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538FB">
      <w:pPr>
        <w:spacing w:line="594" w:lineRule="exact"/>
        <w:jc w:val="center"/>
        <w:rPr>
          <w:kern w:val="0"/>
          <w:szCs w:val="32"/>
        </w:rPr>
      </w:pPr>
      <w:r>
        <w:rPr>
          <w:rFonts w:eastAsia="方正小标宋简体"/>
          <w:kern w:val="0"/>
          <w:sz w:val="44"/>
          <w:szCs w:val="44"/>
        </w:rPr>
        <w:t>202</w:t>
      </w:r>
      <w:r>
        <w:rPr>
          <w:rFonts w:hint="eastAsia" w:eastAsia="方正小标宋简体"/>
          <w:kern w:val="0"/>
          <w:sz w:val="44"/>
          <w:szCs w:val="44"/>
          <w:lang w:val="en-US" w:eastAsia="zh-CN"/>
        </w:rPr>
        <w:t>4</w:t>
      </w:r>
      <w:r>
        <w:rPr>
          <w:rFonts w:eastAsia="方正小标宋简体"/>
          <w:kern w:val="0"/>
          <w:sz w:val="44"/>
          <w:szCs w:val="44"/>
        </w:rPr>
        <w:t>年度部门整体支出绩效报告</w:t>
      </w:r>
    </w:p>
    <w:p w14:paraId="7277E3E2">
      <w:pPr>
        <w:spacing w:line="594" w:lineRule="exact"/>
        <w:ind w:firstLine="640" w:firstLineChars="200"/>
        <w:rPr>
          <w:rFonts w:eastAsia="黑体"/>
          <w:kern w:val="0"/>
          <w:szCs w:val="32"/>
        </w:rPr>
      </w:pPr>
      <w:r>
        <w:rPr>
          <w:rFonts w:eastAsia="黑体"/>
          <w:bCs/>
          <w:kern w:val="0"/>
          <w:szCs w:val="32"/>
        </w:rPr>
        <w:t>一、部门概况</w:t>
      </w:r>
    </w:p>
    <w:p w14:paraId="312A5316">
      <w:pPr>
        <w:spacing w:line="594" w:lineRule="exact"/>
        <w:ind w:firstLine="640" w:firstLineChars="200"/>
        <w:rPr>
          <w:rFonts w:hint="eastAsia"/>
          <w:kern w:val="0"/>
          <w:szCs w:val="32"/>
          <w:lang w:eastAsia="zh-CN"/>
        </w:rPr>
      </w:pPr>
      <w:r>
        <w:rPr>
          <w:kern w:val="0"/>
          <w:szCs w:val="32"/>
        </w:rPr>
        <w:t>（一）</w:t>
      </w:r>
      <w:r>
        <w:rPr>
          <w:rFonts w:hint="eastAsia"/>
          <w:kern w:val="0"/>
          <w:szCs w:val="32"/>
          <w:lang w:eastAsia="zh-CN"/>
        </w:rPr>
        <w:t>部门设置情况及人员情况</w:t>
      </w:r>
    </w:p>
    <w:p w14:paraId="6E4532C7">
      <w:pPr>
        <w:spacing w:line="594" w:lineRule="exact"/>
        <w:ind w:firstLine="640" w:firstLineChars="200"/>
        <w:rPr>
          <w:rFonts w:hint="eastAsia"/>
          <w:kern w:val="0"/>
          <w:szCs w:val="32"/>
        </w:rPr>
      </w:pPr>
      <w:r>
        <w:rPr>
          <w:rFonts w:hint="eastAsia"/>
          <w:kern w:val="0"/>
          <w:szCs w:val="32"/>
          <w:lang w:val="en-US" w:eastAsia="zh-CN"/>
        </w:rPr>
        <w:t>机构改革后设7办、一站、一大队、3中心、</w:t>
      </w:r>
      <w:r>
        <w:rPr>
          <w:rFonts w:hint="eastAsia"/>
          <w:kern w:val="0"/>
          <w:szCs w:val="32"/>
        </w:rPr>
        <w:t>包括党政办、</w:t>
      </w:r>
      <w:r>
        <w:rPr>
          <w:rFonts w:hint="eastAsia"/>
          <w:kern w:val="0"/>
          <w:szCs w:val="32"/>
          <w:lang w:val="en-US" w:eastAsia="zh-CN"/>
        </w:rPr>
        <w:t>党建办、</w:t>
      </w:r>
      <w:r>
        <w:rPr>
          <w:rFonts w:hint="eastAsia"/>
          <w:kern w:val="0"/>
          <w:szCs w:val="32"/>
          <w:lang w:eastAsia="zh-CN"/>
        </w:rPr>
        <w:t>经济发展办、社会事务办、自然资源和生态环境办（村镇规划建设和管理办）、社会治安和应急管理办、</w:t>
      </w:r>
      <w:r>
        <w:rPr>
          <w:rFonts w:hint="eastAsia"/>
          <w:kern w:val="0"/>
          <w:szCs w:val="32"/>
          <w:lang w:val="en-US" w:eastAsia="zh-CN"/>
        </w:rPr>
        <w:t>财政办、</w:t>
      </w:r>
      <w:r>
        <w:rPr>
          <w:rFonts w:hint="eastAsia"/>
          <w:kern w:val="0"/>
          <w:szCs w:val="32"/>
          <w:lang w:eastAsia="zh-CN"/>
        </w:rPr>
        <w:t>综合行政执法大队、社会事务综合服务中心、农业综合服务中心、党群和政务服务中心、退役军人服务站，</w:t>
      </w:r>
      <w:r>
        <w:rPr>
          <w:rFonts w:hint="eastAsia"/>
          <w:kern w:val="0"/>
          <w:szCs w:val="32"/>
        </w:rPr>
        <w:t>属行政</w:t>
      </w:r>
      <w:r>
        <w:rPr>
          <w:rFonts w:hint="eastAsia"/>
          <w:kern w:val="0"/>
          <w:szCs w:val="32"/>
          <w:lang w:val="en-US" w:eastAsia="zh-CN"/>
        </w:rPr>
        <w:t>事业单位</w:t>
      </w:r>
      <w:r>
        <w:rPr>
          <w:rFonts w:hint="eastAsia"/>
          <w:kern w:val="0"/>
          <w:szCs w:val="32"/>
        </w:rPr>
        <w:t>。</w:t>
      </w:r>
    </w:p>
    <w:p w14:paraId="7198EA49">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现有编制数22</w:t>
      </w:r>
      <w:r>
        <w:rPr>
          <w:rFonts w:hint="eastAsia" w:ascii="Times New Roman" w:hAnsi="Times New Roman" w:cs="Times New Roman"/>
          <w:kern w:val="0"/>
          <w:sz w:val="32"/>
          <w:szCs w:val="32"/>
          <w:lang w:val="en-US" w:eastAsia="zh-CN" w:bidi="ar-SA"/>
        </w:rPr>
        <w:t>0</w:t>
      </w:r>
      <w:r>
        <w:rPr>
          <w:rFonts w:hint="eastAsia" w:ascii="Times New Roman" w:hAnsi="Times New Roman" w:eastAsia="仿宋_GB2312" w:cs="Times New Roman"/>
          <w:kern w:val="0"/>
          <w:sz w:val="32"/>
          <w:szCs w:val="32"/>
          <w:lang w:val="en-US" w:eastAsia="zh-CN" w:bidi="ar-SA"/>
        </w:rPr>
        <w:t>人，其中行政编制数94人，事业编制数12</w:t>
      </w:r>
      <w:r>
        <w:rPr>
          <w:rFonts w:hint="eastAsia" w:ascii="Times New Roman" w:hAnsi="Times New Roman" w:cs="Times New Roman"/>
          <w:kern w:val="0"/>
          <w:sz w:val="32"/>
          <w:szCs w:val="32"/>
          <w:lang w:val="en-US" w:eastAsia="zh-CN" w:bidi="ar-SA"/>
        </w:rPr>
        <w:t>2人</w:t>
      </w:r>
      <w:r>
        <w:rPr>
          <w:rFonts w:hint="eastAsia" w:ascii="Times New Roman" w:hAnsi="Times New Roman" w:eastAsia="仿宋_GB2312" w:cs="Times New Roman"/>
          <w:kern w:val="0"/>
          <w:sz w:val="32"/>
          <w:szCs w:val="32"/>
          <w:lang w:val="en-US" w:eastAsia="zh-CN" w:bidi="ar-SA"/>
        </w:rPr>
        <w:t>，工勤编制</w:t>
      </w:r>
      <w:r>
        <w:rPr>
          <w:rFonts w:hint="eastAsia" w:ascii="Times New Roman" w:hAnsi="Times New Roman"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人。</w:t>
      </w:r>
    </w:p>
    <w:p w14:paraId="6A3A53E5">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主要职能</w:t>
      </w:r>
    </w:p>
    <w:p w14:paraId="4B686F8C">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（1）宣传、贯彻《中华人民共和国地方各级人民代表大会和地方各级人民政府组织法》和有关法律、法规，更好地为人民服务。</w:t>
      </w:r>
    </w:p>
    <w:p w14:paraId="4C4672F3">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（2）执行本级人民代表大会的决议和上级国家行政机关的决定和命令，发布决定和命令；</w:t>
      </w:r>
    </w:p>
    <w:p w14:paraId="0750B78B">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（3）执行本行政区域内的经济和社会发展计划、预算，管理本行政区域内的经济、教育、</w:t>
      </w:r>
      <w:bookmarkStart w:id="0" w:name="_GoBack"/>
      <w:bookmarkEnd w:id="0"/>
      <w:r>
        <w:rPr>
          <w:rFonts w:hint="eastAsia" w:ascii="仿宋" w:hAnsi="仿宋" w:eastAsia="仿宋"/>
          <w:sz w:val="32"/>
          <w:szCs w:val="32"/>
        </w:rPr>
        <w:t>科学、文化、卫生、体育事业和财政、民政、司法、计划生育等行政工作；</w:t>
      </w:r>
    </w:p>
    <w:p w14:paraId="0839376C">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（4）保护社会主义的全民所有的财产和人民群众集体所有的财产，保护公民合法所有的私有财产，维护社会秩序，保障公民的人身权利、民主权利和其他权利；</w:t>
      </w:r>
    </w:p>
    <w:p w14:paraId="2AD6952B">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（5）保护各种经济组织的合法权益；</w:t>
      </w:r>
    </w:p>
    <w:p w14:paraId="38D7B4FE">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（6）保障少数民族的权利和尊重少数民族的风俗习惯；</w:t>
      </w:r>
    </w:p>
    <w:p w14:paraId="62A2DB82">
      <w:pPr>
        <w:snapToGrid w:val="0"/>
        <w:spacing w:line="520" w:lineRule="exact"/>
        <w:ind w:firstLine="640" w:firstLineChars="200"/>
        <w:rPr>
          <w:kern w:val="0"/>
          <w:szCs w:val="32"/>
        </w:rPr>
      </w:pPr>
      <w:r>
        <w:rPr>
          <w:rFonts w:hint="eastAsia" w:ascii="仿宋" w:hAnsi="仿宋" w:eastAsia="仿宋"/>
          <w:sz w:val="32"/>
          <w:szCs w:val="32"/>
        </w:rPr>
        <w:t>（7）完成县委、县政府和上级业务主管部门交办的其他工作。</w:t>
      </w:r>
    </w:p>
    <w:p w14:paraId="5CA15543">
      <w:pPr>
        <w:spacing w:line="594" w:lineRule="exact"/>
        <w:ind w:firstLine="640" w:firstLineChars="200"/>
        <w:rPr>
          <w:rFonts w:hint="eastAsia"/>
          <w:kern w:val="0"/>
          <w:szCs w:val="32"/>
          <w:lang w:val="en-US" w:eastAsia="zh-CN"/>
        </w:rPr>
      </w:pPr>
      <w:r>
        <w:rPr>
          <w:kern w:val="0"/>
          <w:szCs w:val="32"/>
        </w:rPr>
        <w:t>（</w:t>
      </w:r>
      <w:r>
        <w:rPr>
          <w:rFonts w:hint="eastAsia"/>
          <w:kern w:val="0"/>
          <w:szCs w:val="32"/>
          <w:lang w:eastAsia="zh-CN"/>
        </w:rPr>
        <w:t>三</w:t>
      </w:r>
      <w:r>
        <w:rPr>
          <w:kern w:val="0"/>
          <w:szCs w:val="32"/>
        </w:rPr>
        <w:t>）</w:t>
      </w:r>
      <w:r>
        <w:rPr>
          <w:rFonts w:hint="eastAsia"/>
          <w:kern w:val="0"/>
          <w:szCs w:val="32"/>
          <w:lang w:val="en-US" w:eastAsia="zh-CN"/>
        </w:rPr>
        <w:t>部门预算支出按照政府收支分类的支出经济分类口径划分，包括基本支出和项目支出。</w:t>
      </w:r>
    </w:p>
    <w:p w14:paraId="3DE2B66D">
      <w:pPr>
        <w:spacing w:line="594" w:lineRule="exact"/>
        <w:ind w:firstLine="640" w:firstLineChars="200"/>
        <w:rPr>
          <w:rFonts w:hint="eastAsia"/>
          <w:kern w:val="0"/>
          <w:szCs w:val="32"/>
          <w:lang w:val="en-US" w:eastAsia="zh-CN"/>
        </w:rPr>
      </w:pPr>
      <w:r>
        <w:rPr>
          <w:rFonts w:hint="eastAsia"/>
          <w:kern w:val="0"/>
          <w:szCs w:val="32"/>
          <w:lang w:val="en-US" w:eastAsia="zh-CN"/>
        </w:rPr>
        <w:t>基本支出是行政事业单位为维持机构正常运转和完成日常工作任务而需要的经费支出。包括工资福利支出、对个人和家庭的补助支出、一般商品和服务支出。</w:t>
      </w:r>
    </w:p>
    <w:p w14:paraId="6D8F5FE0">
      <w:pPr>
        <w:pStyle w:val="3"/>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lang w:val="en-US" w:eastAsia="zh-CN"/>
        </w:rPr>
      </w:pPr>
      <w:r>
        <w:rPr>
          <w:rFonts w:hint="eastAsia"/>
          <w:lang w:val="en-US" w:eastAsia="zh-CN"/>
        </w:rPr>
        <w:t>项目支出是行政事业单位为完成其特定的工作任务或事业发展目标，在基本支出之外编制的专项经费和项目支出计划。</w:t>
      </w:r>
    </w:p>
    <w:p w14:paraId="303C70FC">
      <w:pPr>
        <w:spacing w:line="594" w:lineRule="exact"/>
        <w:ind w:firstLine="640" w:firstLineChars="200"/>
        <w:rPr>
          <w:rFonts w:hint="eastAsia"/>
          <w:kern w:val="0"/>
          <w:szCs w:val="32"/>
          <w:lang w:eastAsia="zh-CN"/>
        </w:rPr>
      </w:pPr>
      <w:r>
        <w:rPr>
          <w:kern w:val="0"/>
          <w:szCs w:val="32"/>
        </w:rPr>
        <w:t>（</w:t>
      </w:r>
      <w:r>
        <w:rPr>
          <w:rFonts w:hint="eastAsia"/>
          <w:kern w:val="0"/>
          <w:szCs w:val="32"/>
          <w:lang w:eastAsia="zh-CN"/>
        </w:rPr>
        <w:t>四</w:t>
      </w:r>
      <w:r>
        <w:rPr>
          <w:kern w:val="0"/>
          <w:szCs w:val="32"/>
        </w:rPr>
        <w:t>）</w:t>
      </w:r>
      <w:r>
        <w:rPr>
          <w:rFonts w:hint="eastAsia"/>
          <w:kern w:val="0"/>
          <w:szCs w:val="32"/>
          <w:lang w:eastAsia="zh-CN"/>
        </w:rPr>
        <w:t>部门绩效目标设立为第一保障政府机关各办以及各站所机构的正常运转；第二推进各项重点事业的顺利发展，以项目促发展；第三保障经济持续稳定增长，人民生活水平持续改善，社会和谐稳定。</w:t>
      </w:r>
    </w:p>
    <w:p w14:paraId="4865FDD1">
      <w:pPr>
        <w:spacing w:line="594" w:lineRule="exact"/>
        <w:ind w:firstLine="640" w:firstLineChars="200"/>
        <w:rPr>
          <w:kern w:val="0"/>
          <w:szCs w:val="32"/>
        </w:rPr>
      </w:pPr>
      <w:r>
        <w:rPr>
          <w:rFonts w:eastAsia="黑体"/>
          <w:bCs/>
          <w:kern w:val="0"/>
          <w:szCs w:val="32"/>
        </w:rPr>
        <w:t>二、部门整体支出管理及使用情况分析</w:t>
      </w:r>
    </w:p>
    <w:p w14:paraId="34FC8276">
      <w:pPr>
        <w:spacing w:line="594" w:lineRule="exact"/>
        <w:ind w:firstLine="640" w:firstLineChars="200"/>
        <w:rPr>
          <w:rFonts w:eastAsia="楷体_GB2312"/>
          <w:kern w:val="0"/>
          <w:szCs w:val="32"/>
        </w:rPr>
      </w:pPr>
      <w:r>
        <w:rPr>
          <w:rFonts w:eastAsia="楷体_GB2312"/>
          <w:kern w:val="0"/>
          <w:szCs w:val="32"/>
        </w:rPr>
        <w:t>（一）基本支出</w:t>
      </w:r>
    </w:p>
    <w:p w14:paraId="21ED564D">
      <w:pPr>
        <w:spacing w:line="594" w:lineRule="exact"/>
        <w:ind w:firstLine="640" w:firstLineChars="200"/>
        <w:rPr>
          <w:rFonts w:hint="eastAsia" w:ascii="Times New Roman" w:hAnsi="Times New Roman" w:cs="Times New Roman"/>
          <w:kern w:val="0"/>
          <w:szCs w:val="32"/>
          <w:lang w:eastAsia="zh-CN"/>
        </w:rPr>
      </w:pPr>
      <w:r>
        <w:rPr>
          <w:rFonts w:hint="eastAsia" w:ascii="Times New Roman" w:hAnsi="Times New Roman" w:cs="Times New Roman"/>
          <w:kern w:val="0"/>
          <w:szCs w:val="32"/>
          <w:lang w:val="en-US" w:eastAsia="zh-CN"/>
        </w:rPr>
        <w:t>灰山港</w:t>
      </w:r>
      <w:r>
        <w:rPr>
          <w:rFonts w:hint="eastAsia" w:ascii="Times New Roman" w:hAnsi="Times New Roman" w:cs="Times New Roman"/>
          <w:kern w:val="0"/>
          <w:szCs w:val="32"/>
          <w:lang w:eastAsia="zh-CN"/>
        </w:rPr>
        <w:t>镇人民政府202</w:t>
      </w:r>
      <w:r>
        <w:rPr>
          <w:rFonts w:hint="eastAsia" w:cs="Times New Roman"/>
          <w:kern w:val="0"/>
          <w:szCs w:val="32"/>
          <w:lang w:val="en-US" w:eastAsia="zh-CN"/>
        </w:rPr>
        <w:t>4</w:t>
      </w:r>
      <w:r>
        <w:rPr>
          <w:rFonts w:hint="eastAsia" w:ascii="Times New Roman" w:hAnsi="Times New Roman" w:cs="Times New Roman"/>
          <w:kern w:val="0"/>
          <w:szCs w:val="32"/>
          <w:lang w:eastAsia="zh-CN"/>
        </w:rPr>
        <w:t>年度整体收入合计</w:t>
      </w:r>
      <w:r>
        <w:rPr>
          <w:rFonts w:hint="eastAsia" w:cs="Times New Roman"/>
          <w:kern w:val="0"/>
          <w:szCs w:val="32"/>
          <w:lang w:val="en-US" w:eastAsia="zh-CN"/>
        </w:rPr>
        <w:t>13808.84</w:t>
      </w:r>
      <w:r>
        <w:rPr>
          <w:rFonts w:hint="eastAsia" w:ascii="Times New Roman" w:hAnsi="Times New Roman" w:cs="Times New Roman"/>
          <w:kern w:val="0"/>
          <w:szCs w:val="32"/>
          <w:lang w:eastAsia="zh-CN"/>
        </w:rPr>
        <w:t>万元，其中一般公共预算财政拨款收入为</w:t>
      </w:r>
      <w:r>
        <w:rPr>
          <w:rFonts w:hint="eastAsia" w:cs="Times New Roman"/>
          <w:kern w:val="0"/>
          <w:szCs w:val="32"/>
          <w:lang w:val="en-US" w:eastAsia="zh-CN"/>
        </w:rPr>
        <w:t>11913.69</w:t>
      </w:r>
      <w:r>
        <w:rPr>
          <w:rFonts w:hint="eastAsia" w:ascii="Times New Roman" w:hAnsi="Times New Roman" w:cs="Times New Roman"/>
          <w:kern w:val="0"/>
          <w:szCs w:val="32"/>
          <w:lang w:eastAsia="zh-CN"/>
        </w:rPr>
        <w:t>万元，占比为</w:t>
      </w:r>
      <w:r>
        <w:rPr>
          <w:rFonts w:hint="eastAsia" w:cs="Times New Roman"/>
          <w:kern w:val="0"/>
          <w:szCs w:val="32"/>
          <w:lang w:val="en-US" w:eastAsia="zh-CN"/>
        </w:rPr>
        <w:t>86.28</w:t>
      </w:r>
      <w:r>
        <w:rPr>
          <w:rFonts w:hint="eastAsia" w:ascii="Times New Roman" w:hAnsi="Times New Roman" w:cs="Times New Roman"/>
          <w:kern w:val="0"/>
          <w:szCs w:val="32"/>
          <w:lang w:eastAsia="zh-CN"/>
        </w:rPr>
        <w:t>%，政府性基金拨款收入为</w:t>
      </w:r>
      <w:r>
        <w:rPr>
          <w:rFonts w:hint="eastAsia" w:cs="Times New Roman"/>
          <w:kern w:val="0"/>
          <w:szCs w:val="32"/>
          <w:lang w:val="en-US" w:eastAsia="zh-CN"/>
        </w:rPr>
        <w:t>1895.15</w:t>
      </w:r>
      <w:r>
        <w:rPr>
          <w:rFonts w:hint="eastAsia" w:ascii="Times New Roman" w:hAnsi="Times New Roman" w:cs="Times New Roman"/>
          <w:kern w:val="0"/>
          <w:szCs w:val="32"/>
          <w:lang w:eastAsia="zh-CN"/>
        </w:rPr>
        <w:t>万元，占比为</w:t>
      </w:r>
      <w:r>
        <w:rPr>
          <w:rFonts w:hint="eastAsia" w:cs="Times New Roman"/>
          <w:kern w:val="0"/>
          <w:szCs w:val="32"/>
          <w:lang w:val="en-US" w:eastAsia="zh-CN"/>
        </w:rPr>
        <w:t>13.72</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202</w:t>
      </w:r>
      <w:r>
        <w:rPr>
          <w:rFonts w:hint="eastAsia" w:cs="Times New Roman"/>
          <w:kern w:val="0"/>
          <w:szCs w:val="32"/>
          <w:lang w:val="en-US" w:eastAsia="zh-CN"/>
        </w:rPr>
        <w:t>4</w:t>
      </w:r>
      <w:r>
        <w:rPr>
          <w:rFonts w:hint="eastAsia" w:ascii="Times New Roman" w:hAnsi="Times New Roman" w:cs="Times New Roman"/>
          <w:kern w:val="0"/>
          <w:szCs w:val="32"/>
          <w:lang w:val="en-US" w:eastAsia="zh-CN"/>
        </w:rPr>
        <w:t>年度整体支出</w:t>
      </w:r>
      <w:r>
        <w:rPr>
          <w:rFonts w:hint="eastAsia" w:cs="Times New Roman"/>
          <w:kern w:val="0"/>
          <w:szCs w:val="32"/>
          <w:lang w:val="en-US" w:eastAsia="zh-CN"/>
        </w:rPr>
        <w:t>13808.84</w:t>
      </w:r>
      <w:r>
        <w:rPr>
          <w:rFonts w:hint="eastAsia" w:ascii="Times New Roman" w:hAnsi="Times New Roman" w:cs="Times New Roman"/>
          <w:kern w:val="0"/>
          <w:szCs w:val="32"/>
          <w:lang w:val="en-US" w:eastAsia="zh-CN"/>
        </w:rPr>
        <w:t>万元，其中基本支出</w:t>
      </w:r>
      <w:r>
        <w:rPr>
          <w:rFonts w:hint="eastAsia" w:cs="Times New Roman"/>
          <w:kern w:val="0"/>
          <w:szCs w:val="32"/>
          <w:lang w:val="en-US" w:eastAsia="zh-CN"/>
        </w:rPr>
        <w:t>10423.74</w:t>
      </w:r>
      <w:r>
        <w:rPr>
          <w:rFonts w:hint="eastAsia" w:ascii="Times New Roman" w:hAnsi="Times New Roman" w:cs="Times New Roman"/>
          <w:kern w:val="0"/>
          <w:szCs w:val="32"/>
          <w:lang w:val="en-US" w:eastAsia="zh-CN"/>
        </w:rPr>
        <w:t>万元，项目支出</w:t>
      </w:r>
      <w:r>
        <w:rPr>
          <w:rFonts w:hint="eastAsia" w:cs="Times New Roman"/>
          <w:kern w:val="0"/>
          <w:szCs w:val="32"/>
          <w:lang w:val="en-US" w:eastAsia="zh-CN"/>
        </w:rPr>
        <w:t>3385.09</w:t>
      </w:r>
      <w:r>
        <w:rPr>
          <w:rFonts w:hint="eastAsia" w:ascii="Times New Roman" w:hAnsi="Times New Roman" w:cs="Times New Roman"/>
          <w:kern w:val="0"/>
          <w:szCs w:val="32"/>
          <w:lang w:val="en-US" w:eastAsia="zh-CN"/>
        </w:rPr>
        <w:t>万元。</w:t>
      </w:r>
    </w:p>
    <w:p w14:paraId="6DA6FD75">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（1）</w:t>
      </w:r>
      <w:r>
        <w:rPr>
          <w:rFonts w:hint="eastAsia" w:ascii="Times New Roman" w:hAnsi="Times New Roman" w:cs="Times New Roman"/>
          <w:kern w:val="0"/>
          <w:szCs w:val="32"/>
          <w:lang w:val="en-US" w:eastAsia="zh-CN"/>
        </w:rPr>
        <w:t>基本支出</w:t>
      </w:r>
      <w:r>
        <w:rPr>
          <w:rFonts w:hint="eastAsia" w:cs="Times New Roman"/>
          <w:kern w:val="0"/>
          <w:szCs w:val="32"/>
          <w:lang w:val="en-US" w:eastAsia="zh-CN"/>
        </w:rPr>
        <w:t>10423.74</w:t>
      </w:r>
      <w:r>
        <w:rPr>
          <w:rFonts w:hint="eastAsia" w:ascii="Times New Roman" w:hAnsi="Times New Roman" w:cs="Times New Roman"/>
          <w:kern w:val="0"/>
          <w:szCs w:val="32"/>
          <w:lang w:val="en-US" w:eastAsia="zh-CN"/>
        </w:rPr>
        <w:t>万元</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基本支出是为保障各部门正常运转、完成日常工作任务而发生的各项支出，包括工资福利支出</w:t>
      </w:r>
      <w:r>
        <w:rPr>
          <w:rFonts w:hint="eastAsia" w:cs="Times New Roman"/>
          <w:kern w:val="0"/>
          <w:szCs w:val="32"/>
          <w:lang w:val="en-US" w:eastAsia="zh-CN"/>
        </w:rPr>
        <w:t>3126.17</w:t>
      </w:r>
      <w:r>
        <w:rPr>
          <w:rFonts w:hint="eastAsia" w:ascii="Times New Roman" w:hAnsi="Times New Roman" w:cs="Times New Roman"/>
          <w:kern w:val="0"/>
          <w:szCs w:val="32"/>
          <w:lang w:val="en-US" w:eastAsia="zh-CN"/>
        </w:rPr>
        <w:t>万元，对个人和家庭补助支出</w:t>
      </w:r>
      <w:r>
        <w:rPr>
          <w:rFonts w:hint="eastAsia" w:cs="Times New Roman"/>
          <w:kern w:val="0"/>
          <w:szCs w:val="32"/>
          <w:lang w:val="en-US" w:eastAsia="zh-CN"/>
        </w:rPr>
        <w:t>1088.67</w:t>
      </w:r>
      <w:r>
        <w:rPr>
          <w:rFonts w:hint="eastAsia" w:ascii="Times New Roman" w:hAnsi="Times New Roman" w:cs="Times New Roman"/>
          <w:kern w:val="0"/>
          <w:szCs w:val="32"/>
          <w:lang w:val="en-US" w:eastAsia="zh-CN"/>
        </w:rPr>
        <w:t>万元，商品和服务支出</w:t>
      </w:r>
      <w:r>
        <w:rPr>
          <w:rFonts w:hint="eastAsia" w:cs="Times New Roman"/>
          <w:kern w:val="0"/>
          <w:szCs w:val="32"/>
          <w:lang w:val="en-US" w:eastAsia="zh-CN"/>
        </w:rPr>
        <w:t>6258.91</w:t>
      </w:r>
      <w:r>
        <w:rPr>
          <w:rFonts w:hint="eastAsia" w:ascii="Times New Roman" w:hAnsi="Times New Roman" w:cs="Times New Roman"/>
          <w:kern w:val="0"/>
          <w:szCs w:val="32"/>
          <w:lang w:val="en-US" w:eastAsia="zh-CN"/>
        </w:rPr>
        <w:t>万元（主要用于办公费、差旅费、电费、邮电费、租车费、宣传资料及广告制作费等一系列费用）。</w:t>
      </w:r>
    </w:p>
    <w:p w14:paraId="121766CE">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（2）项目支出</w:t>
      </w:r>
      <w:r>
        <w:rPr>
          <w:rFonts w:hint="eastAsia" w:cs="Times New Roman"/>
          <w:kern w:val="0"/>
          <w:szCs w:val="32"/>
          <w:lang w:val="en-US" w:eastAsia="zh-CN"/>
        </w:rPr>
        <w:t>3385.09</w:t>
      </w:r>
      <w:r>
        <w:rPr>
          <w:rFonts w:hint="eastAsia" w:ascii="Times New Roman" w:hAnsi="Times New Roman" w:cs="Times New Roman"/>
          <w:kern w:val="0"/>
          <w:szCs w:val="32"/>
          <w:lang w:eastAsia="zh-CN"/>
        </w:rPr>
        <w:t>万元，包含</w:t>
      </w:r>
      <w:r>
        <w:rPr>
          <w:rFonts w:hint="eastAsia" w:ascii="Times New Roman" w:hAnsi="Times New Roman" w:cs="Times New Roman"/>
          <w:kern w:val="0"/>
          <w:szCs w:val="32"/>
          <w:lang w:val="en-US" w:eastAsia="zh-CN"/>
        </w:rPr>
        <w:t>一般公共服务支出</w:t>
      </w:r>
      <w:r>
        <w:rPr>
          <w:rFonts w:hint="eastAsia" w:cs="Times New Roman"/>
          <w:kern w:val="0"/>
          <w:szCs w:val="32"/>
          <w:lang w:val="en-US" w:eastAsia="zh-CN"/>
        </w:rPr>
        <w:t>2986.95</w:t>
      </w:r>
      <w:r>
        <w:rPr>
          <w:rFonts w:hint="eastAsia" w:ascii="Times New Roman" w:hAnsi="Times New Roman" w:cs="Times New Roman"/>
          <w:kern w:val="0"/>
          <w:szCs w:val="32"/>
          <w:lang w:val="en-US" w:eastAsia="zh-CN"/>
        </w:rPr>
        <w:t>万元，文化旅游项目</w:t>
      </w:r>
      <w:r>
        <w:rPr>
          <w:rFonts w:hint="eastAsia" w:cs="Times New Roman"/>
          <w:kern w:val="0"/>
          <w:szCs w:val="32"/>
          <w:lang w:val="en-US" w:eastAsia="zh-CN"/>
        </w:rPr>
        <w:t>192.35</w:t>
      </w:r>
      <w:r>
        <w:rPr>
          <w:rFonts w:hint="eastAsia" w:ascii="Times New Roman" w:hAnsi="Times New Roman" w:cs="Times New Roman"/>
          <w:kern w:val="0"/>
          <w:szCs w:val="32"/>
          <w:lang w:val="en-US" w:eastAsia="zh-CN"/>
        </w:rPr>
        <w:t>万元，农林水利</w:t>
      </w:r>
      <w:r>
        <w:rPr>
          <w:rFonts w:hint="eastAsia" w:cs="Times New Roman"/>
          <w:kern w:val="0"/>
          <w:szCs w:val="32"/>
          <w:lang w:val="en-US" w:eastAsia="zh-CN"/>
        </w:rPr>
        <w:t>1186.23</w:t>
      </w:r>
      <w:r>
        <w:rPr>
          <w:rFonts w:hint="eastAsia" w:ascii="Times New Roman" w:hAnsi="Times New Roman" w:cs="Times New Roman"/>
          <w:kern w:val="0"/>
          <w:szCs w:val="32"/>
          <w:lang w:val="en-US" w:eastAsia="zh-CN"/>
        </w:rPr>
        <w:t>万元，</w:t>
      </w:r>
      <w:r>
        <w:rPr>
          <w:rFonts w:hint="eastAsia" w:cs="Times New Roman"/>
          <w:kern w:val="0"/>
          <w:szCs w:val="32"/>
          <w:lang w:val="en-US" w:eastAsia="zh-CN"/>
        </w:rPr>
        <w:t>节能环保支出1769.02</w:t>
      </w:r>
      <w:r>
        <w:rPr>
          <w:rFonts w:hint="eastAsia" w:ascii="Times New Roman" w:hAnsi="Times New Roman" w:cs="Times New Roman"/>
          <w:kern w:val="0"/>
          <w:szCs w:val="32"/>
          <w:lang w:val="en-US" w:eastAsia="zh-CN"/>
        </w:rPr>
        <w:t>万元</w:t>
      </w:r>
      <w:r>
        <w:rPr>
          <w:rFonts w:hint="eastAsia" w:cs="Times New Roman"/>
          <w:kern w:val="0"/>
          <w:szCs w:val="32"/>
          <w:lang w:val="en-US" w:eastAsia="zh-CN"/>
        </w:rPr>
        <w:t>，</w:t>
      </w:r>
      <w:r>
        <w:rPr>
          <w:rFonts w:hint="eastAsia" w:ascii="Times New Roman" w:hAnsi="Times New Roman" w:cs="Times New Roman"/>
          <w:kern w:val="0"/>
          <w:szCs w:val="32"/>
          <w:lang w:val="en-US" w:eastAsia="zh-CN"/>
        </w:rPr>
        <w:t>城乡社区公共设施</w:t>
      </w:r>
      <w:r>
        <w:rPr>
          <w:rFonts w:hint="eastAsia" w:cs="Times New Roman"/>
          <w:kern w:val="0"/>
          <w:szCs w:val="32"/>
          <w:lang w:val="en-US" w:eastAsia="zh-CN"/>
        </w:rPr>
        <w:t>1905.15</w:t>
      </w:r>
      <w:r>
        <w:rPr>
          <w:rFonts w:hint="eastAsia" w:ascii="Times New Roman" w:hAnsi="Times New Roman" w:cs="Times New Roman"/>
          <w:kern w:val="0"/>
          <w:szCs w:val="32"/>
          <w:lang w:val="en-US" w:eastAsia="zh-CN"/>
        </w:rPr>
        <w:t>万元</w:t>
      </w:r>
      <w:r>
        <w:rPr>
          <w:rFonts w:hint="eastAsia" w:cs="Times New Roman"/>
          <w:kern w:val="0"/>
          <w:szCs w:val="32"/>
          <w:lang w:val="en-US" w:eastAsia="zh-CN"/>
        </w:rPr>
        <w:t>，灾害防治及应急管理支出141.67</w:t>
      </w:r>
      <w:r>
        <w:rPr>
          <w:rFonts w:hint="eastAsia" w:ascii="Times New Roman" w:hAnsi="Times New Roman" w:cs="Times New Roman"/>
          <w:kern w:val="0"/>
          <w:szCs w:val="32"/>
          <w:lang w:val="en-US" w:eastAsia="zh-CN"/>
        </w:rPr>
        <w:t>万元。</w:t>
      </w:r>
    </w:p>
    <w:p w14:paraId="79539EAB">
      <w:pPr>
        <w:spacing w:line="594" w:lineRule="exact"/>
        <w:ind w:firstLine="640" w:firstLineChars="200"/>
        <w:rPr>
          <w:rFonts w:eastAsia="黑体"/>
          <w:bCs/>
          <w:color w:val="auto"/>
          <w:kern w:val="0"/>
          <w:szCs w:val="32"/>
        </w:rPr>
      </w:pPr>
      <w:r>
        <w:rPr>
          <w:rFonts w:eastAsia="黑体"/>
          <w:bCs/>
          <w:color w:val="auto"/>
          <w:kern w:val="0"/>
          <w:szCs w:val="32"/>
        </w:rPr>
        <w:t>三、项目组织实施情况分析</w:t>
      </w:r>
    </w:p>
    <w:p w14:paraId="5B0D30A4">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w:t>
      </w:r>
      <w:r>
        <w:rPr>
          <w:rFonts w:hint="eastAsia" w:cs="Times New Roman"/>
          <w:kern w:val="0"/>
          <w:szCs w:val="32"/>
          <w:lang w:val="en-US" w:eastAsia="zh-CN"/>
        </w:rPr>
        <w:t>4</w:t>
      </w:r>
      <w:r>
        <w:rPr>
          <w:rFonts w:hint="eastAsia" w:ascii="Times New Roman" w:hAnsi="Times New Roman" w:cs="Times New Roman"/>
          <w:kern w:val="0"/>
          <w:szCs w:val="32"/>
          <w:lang w:val="en-US" w:eastAsia="zh-CN"/>
        </w:rPr>
        <w:t>年，我镇根据年初工作规划及财政预算计划，积极履职、强化管理，较好的完成了年度工作目标。通过加强预算收支管理、不断建立健全完善内部控制制度、梳理内部管理流程，部门整体支出管理情况得到提升。我镇202</w:t>
      </w:r>
      <w:r>
        <w:rPr>
          <w:rFonts w:hint="eastAsia" w:cs="Times New Roman"/>
          <w:kern w:val="0"/>
          <w:szCs w:val="32"/>
          <w:lang w:val="en-US" w:eastAsia="zh-CN"/>
        </w:rPr>
        <w:t>4</w:t>
      </w:r>
      <w:r>
        <w:rPr>
          <w:rFonts w:hint="eastAsia" w:ascii="Times New Roman" w:hAnsi="Times New Roman" w:cs="Times New Roman"/>
          <w:kern w:val="0"/>
          <w:szCs w:val="32"/>
          <w:lang w:val="en-US" w:eastAsia="zh-CN"/>
        </w:rPr>
        <w:t>年度部门整体支出绩效评价自评得分为99</w:t>
      </w:r>
      <w:r>
        <w:rPr>
          <w:rFonts w:hint="eastAsia" w:cs="Times New Roman"/>
          <w:kern w:val="0"/>
          <w:szCs w:val="32"/>
          <w:lang w:val="en-US" w:eastAsia="zh-CN"/>
        </w:rPr>
        <w:t>.32</w:t>
      </w:r>
      <w:r>
        <w:rPr>
          <w:rFonts w:hint="eastAsia" w:ascii="Times New Roman" w:hAnsi="Times New Roman" w:cs="Times New Roman"/>
          <w:kern w:val="0"/>
          <w:szCs w:val="32"/>
          <w:lang w:val="en-US" w:eastAsia="zh-CN"/>
        </w:rPr>
        <w:t>分。具体如下：</w:t>
      </w:r>
    </w:p>
    <w:p w14:paraId="0A6F1FC3">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一）以政府会计制度改革为契机，进一步完善了我镇财政、财务管理。通过科学制定预算、严格执行预算、强化规范支付管理、切实搞好档案管理等措施，确保了财政、财务基础工作落实到位。全年支出结构得到有效改善，其中“三公”经费相比去年以及年初预算持平，实现了对三公经费的严格把控。制度执行层面总体有效，但仍需进一步强化，资金使用管理与监督需进一步加强。</w:t>
      </w:r>
    </w:p>
    <w:p w14:paraId="1DEA5632">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二）以确保财政资金安全、使用有效为核心，切实强化了我镇财政资金监管与绩效考评。通过建立健全工作机制，夯实监管基础、完善信息通达机制，注重全过程监控、强化公开公示，接受社会监督、加大抽巡查力度，强化主动“体检”等举措，确保了我镇财政资金监管到点、到位；根据新政府会计制度要求，完善了资产管理制度，及时更新了资产动态管理信息系统，搞清楚资产家底，并定期对资产进行了清理；完善资金绩效考评机制，确保各项财政资金使用安全有效。</w:t>
      </w:r>
    </w:p>
    <w:p w14:paraId="3483CE25">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三）以促进经济发展、维护社会和谐稳定为目标，充分发挥财政服务职能，切实保障支出，确保机构正常运转和各项事业的顺利开展。通过不断加强党风廉政建设，强化队伍管理、积极改善办公条件、着力加强信息安全、下大力气推进财政资金监管等措施，确保了我镇财政服务水平上了一个新的台阶。</w:t>
      </w:r>
    </w:p>
    <w:p w14:paraId="7AA83B0F">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四）人民群众满意度调查。随机选取了10名各年龄层次的村民群众进行公众满意度问卷调查，调查问卷涵盖了个人（家庭）收入、工作机会、社会治安、医疗保障、政策公平、执法公正、环境保护、政府服务态度和效率、政府人员廉洁、政府公开等13个方面的内容，通过统计分析获取了人民群众对经济发展满意度、社会公众满意度、生态环境满意度、政府履职满意度各方面的评价，满意度综合评分为满意。</w:t>
      </w:r>
    </w:p>
    <w:p w14:paraId="730E94AA">
      <w:pPr>
        <w:spacing w:line="594" w:lineRule="exact"/>
        <w:ind w:firstLine="640" w:firstLineChars="200"/>
        <w:rPr>
          <w:rFonts w:eastAsia="黑体"/>
          <w:bCs/>
          <w:color w:val="auto"/>
          <w:kern w:val="0"/>
          <w:szCs w:val="32"/>
        </w:rPr>
      </w:pPr>
      <w:r>
        <w:rPr>
          <w:rFonts w:eastAsia="黑体"/>
          <w:bCs/>
          <w:color w:val="auto"/>
          <w:kern w:val="0"/>
          <w:szCs w:val="32"/>
        </w:rPr>
        <w:t>四、部门整体支出绩效情况分析</w:t>
      </w:r>
    </w:p>
    <w:p w14:paraId="6DE7D83F">
      <w:pPr>
        <w:pStyle w:val="2"/>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color w:val="auto"/>
          <w:sz w:val="32"/>
          <w:szCs w:val="32"/>
          <w:u w:val="none"/>
          <w:lang w:val="en-US" w:eastAsia="zh-CN"/>
        </w:rPr>
        <w:t>在经济下行、疫情防控、罕见旱情等多重困难和挑战的冲击下，我们依然坚持稳中求进，较好地完成了各项经济指标任务。</w:t>
      </w:r>
      <w:r>
        <w:rPr>
          <w:rFonts w:hint="eastAsia" w:ascii="Times New Roman" w:hAnsi="Times New Roman" w:eastAsia="仿宋_GB2312" w:cs="Times New Roman"/>
          <w:kern w:val="0"/>
          <w:sz w:val="32"/>
          <w:szCs w:val="32"/>
          <w:lang w:val="en-US" w:eastAsia="zh-CN" w:bidi="ar-SA"/>
        </w:rPr>
        <w:t>在县委县政府的坚强领导下，我镇党委、政府带领全镇人民，深入贯彻落实党的十九大和十九届四中、五中全会精神，以及中央和省委、市委、县委经济工作会议精神，全镇各级各部门干职工和广大干部群众凝心聚力、务实创新、深化改革、锐意进取，以新气象新当担新作为推进镇域经济社会全面发展，各项工作都取得了显著成绩。</w:t>
      </w:r>
    </w:p>
    <w:p w14:paraId="50F7A2BE">
      <w:pPr>
        <w:spacing w:line="594" w:lineRule="exact"/>
        <w:ind w:firstLine="640" w:firstLineChars="200"/>
        <w:rPr>
          <w:color w:val="auto"/>
          <w:kern w:val="0"/>
          <w:szCs w:val="32"/>
        </w:rPr>
      </w:pPr>
      <w:r>
        <w:rPr>
          <w:rFonts w:eastAsia="黑体"/>
          <w:bCs/>
          <w:color w:val="auto"/>
          <w:kern w:val="0"/>
          <w:szCs w:val="32"/>
        </w:rPr>
        <w:t>五、绩效评价工作开展情况</w:t>
      </w:r>
    </w:p>
    <w:p w14:paraId="51B807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（一）评价目的</w:t>
      </w:r>
    </w:p>
    <w:p w14:paraId="34C00C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14:paraId="595547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（二）评价方法</w:t>
      </w:r>
    </w:p>
    <w:p w14:paraId="2F19D7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根据《桃江县财政性资金绩效评价实施方案》及县财政局会议精神，我镇成立了绩效评价工作组，于2025年3月开展了部门整体支出绩效评价工作，具体八包括：</w:t>
      </w:r>
    </w:p>
    <w:p w14:paraId="20B473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（1）查阅资料。查阅2024年度预算安排、预算追加、经费支出、资金管理、资产管理等相关文件资料和财务凭证。</w:t>
      </w:r>
    </w:p>
    <w:p w14:paraId="03D2F4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（2）核实数据。对2024年度部门整体支出数据的准确性、真实性进行核实，将2024年度部门整体支出情况与2024年度预算情况、2023年度部门整体支出情况进行比较分析。</w:t>
      </w:r>
    </w:p>
    <w:p w14:paraId="29A598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（3）实地查看。现场查看各类实物资产，看是否账实相符。</w:t>
      </w:r>
    </w:p>
    <w:p w14:paraId="5E9EB7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实地访谈。从经济发展满意度、社会公众满意度、生态环境满意度、政府履职满意度等角度，利用平常扶贫走访与党建民主生活会等工作为契机，向各村农户以及党员实地调查他们对我镇政府工作的满意度、对他们生活条件的满意度、以及对政府工作的建议和意见、以及他们对未来生活的期望和要求。</w:t>
      </w:r>
    </w:p>
    <w:p w14:paraId="1CB2D5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（5）汇总归纳。根据取得的各项数据及文件资料，结合现场评价情况进行综合分析、归纳汇总，填写基础数据表、评价指标评分表。</w:t>
      </w:r>
    </w:p>
    <w:p w14:paraId="4AC4AC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color w:val="FF0000"/>
          <w:kern w:val="0"/>
          <w:szCs w:val="32"/>
        </w:rPr>
      </w:pPr>
      <w:r>
        <w:rPr>
          <w:rFonts w:hint="eastAsia" w:ascii="华文仿宋" w:hAnsi="华文仿宋" w:eastAsia="华文仿宋" w:cs="华文仿宋"/>
          <w:sz w:val="32"/>
          <w:szCs w:val="32"/>
          <w:lang w:val="en-US" w:eastAsia="zh-CN"/>
        </w:rPr>
        <w:t>（6）形成绩效评价报告。</w:t>
      </w:r>
    </w:p>
    <w:p w14:paraId="22093FC2">
      <w:pPr>
        <w:spacing w:line="594" w:lineRule="exact"/>
        <w:ind w:firstLine="640" w:firstLineChars="200"/>
        <w:rPr>
          <w:rFonts w:eastAsia="黑体"/>
          <w:bCs/>
          <w:color w:val="auto"/>
          <w:kern w:val="0"/>
          <w:szCs w:val="32"/>
        </w:rPr>
      </w:pPr>
      <w:r>
        <w:rPr>
          <w:rFonts w:eastAsia="黑体"/>
          <w:bCs/>
          <w:color w:val="auto"/>
          <w:kern w:val="0"/>
          <w:szCs w:val="32"/>
        </w:rPr>
        <w:t>六、存在的主要问题</w:t>
      </w:r>
    </w:p>
    <w:p w14:paraId="64B5F37D">
      <w:pPr>
        <w:spacing w:line="594" w:lineRule="exact"/>
        <w:ind w:firstLine="640" w:firstLineChars="200"/>
        <w:rPr>
          <w:color w:val="FF0000"/>
          <w:kern w:val="0"/>
          <w:szCs w:val="32"/>
        </w:rPr>
      </w:pPr>
      <w:r>
        <w:rPr>
          <w:rFonts w:hint="eastAsia"/>
          <w:sz w:val="32"/>
          <w:szCs w:val="32"/>
          <w:lang w:eastAsia="zh-CN"/>
        </w:rPr>
        <w:t>回顾过去的一年，</w:t>
      </w:r>
      <w:r>
        <w:rPr>
          <w:rFonts w:hint="eastAsia" w:ascii="Times New Roman" w:hAnsi="Times New Roman" w:eastAsia="仿宋_GB2312"/>
          <w:sz w:val="32"/>
          <w:szCs w:val="32"/>
        </w:rPr>
        <w:t>财政运行比较健康，收支基本平衡，各项保障措施相对到位，但也存在因经济发展增速下降，税收体制结算等可用财力减少；政府下移支出和债务金额大；政府承担了过多超过镇级财力承受能力的社会事务；镇级预算形同虚设；经费支出比较宽松；财务管理不严谨等问题</w:t>
      </w:r>
      <w:r>
        <w:rPr>
          <w:rFonts w:hint="eastAsia"/>
          <w:sz w:val="32"/>
          <w:szCs w:val="32"/>
          <w:lang w:eastAsia="zh-CN"/>
        </w:rPr>
        <w:t>。</w:t>
      </w:r>
      <w:r>
        <w:rPr>
          <w:color w:val="FF0000"/>
          <w:kern w:val="0"/>
          <w:szCs w:val="32"/>
        </w:rPr>
        <w:t xml:space="preserve"> </w:t>
      </w:r>
    </w:p>
    <w:p w14:paraId="793DC2C1">
      <w:pPr>
        <w:spacing w:line="594" w:lineRule="exact"/>
        <w:ind w:firstLine="640" w:firstLineChars="200"/>
        <w:rPr>
          <w:rFonts w:eastAsia="黑体"/>
          <w:bCs/>
          <w:color w:val="auto"/>
          <w:kern w:val="0"/>
          <w:szCs w:val="32"/>
        </w:rPr>
      </w:pPr>
      <w:r>
        <w:rPr>
          <w:rFonts w:eastAsia="黑体"/>
          <w:bCs/>
          <w:color w:val="auto"/>
          <w:kern w:val="0"/>
          <w:szCs w:val="32"/>
        </w:rPr>
        <w:t>七、改进措施和有关建议</w:t>
      </w:r>
    </w:p>
    <w:p w14:paraId="1494449B">
      <w:pPr>
        <w:spacing w:line="594"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）建设服务型政府，全力促推镇域经济发展</w:t>
      </w:r>
    </w:p>
    <w:p w14:paraId="6420A0FF">
      <w:pPr>
        <w:spacing w:line="594"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）千方百计抓收入，全力做大财政蛋糕</w:t>
      </w:r>
    </w:p>
    <w:p w14:paraId="00A4B90E">
      <w:pPr>
        <w:spacing w:line="594"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）厘清财权与事权，集中财力办大事</w:t>
      </w:r>
    </w:p>
    <w:p w14:paraId="08B14310">
      <w:pPr>
        <w:spacing w:line="594"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）健全完善乡镇预算，探索建立中长期规划</w:t>
      </w:r>
    </w:p>
    <w:p w14:paraId="5018F277">
      <w:pPr>
        <w:spacing w:line="594"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）树立过紧日子思想，明晰财政支出优先顺序</w:t>
      </w:r>
    </w:p>
    <w:p w14:paraId="538ECBF7">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）强化财务管理，提高乡镇资金使用效益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45CEF"/>
    <w:rsid w:val="0A044D98"/>
    <w:rsid w:val="202A27D1"/>
    <w:rsid w:val="295F62F8"/>
    <w:rsid w:val="2D102879"/>
    <w:rsid w:val="3C145CEF"/>
    <w:rsid w:val="42C24E02"/>
    <w:rsid w:val="4A37545D"/>
    <w:rsid w:val="5804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99"/>
    <w:rPr>
      <w:rFonts w:ascii="宋体" w:hAnsi="宋体" w:cs="宋体"/>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2947</Words>
  <Characters>3106</Characters>
  <Lines>0</Lines>
  <Paragraphs>0</Paragraphs>
  <TotalTime>3</TotalTime>
  <ScaleCrop>false</ScaleCrop>
  <LinksUpToDate>false</LinksUpToDate>
  <CharactersWithSpaces>3107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2024-05-21T09:14:00Z</dcterms:created>
  <dc:creator>Administrator</dc:creator>
  <cp:lastModifiedBy>D&amp;L</cp:lastModifiedBy>
  <dcterms:modified xsi:type="dcterms:W3CDTF">2025-11-18T06:27:48Z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433077AEE5324B93BE17E05416268542_13</vt:lpwstr>
  </property>
  <property fmtid="{D5CDD505-2E9C-101B-9397-08002B2CF9AE}" pid="4" name="KSOTemplateDocerSaveRecord">
    <vt:lpwstr>eyJoZGlkIjoiODkzOTgxZmMxZGY1MTExNmYzNDQzMDc3YmMwMDA1MGQiLCJ1c2VySWQiOiIyMzQwNzIyMDUifQ==</vt:lpwstr>
  </property>
</Properties>
</file>