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2024</w:t>
      </w:r>
      <w:r>
        <w:rPr>
          <w:rFonts w:eastAsia="方正小标宋简体"/>
          <w:bCs/>
          <w:kern w:val="0"/>
          <w:sz w:val="44"/>
          <w:szCs w:val="44"/>
        </w:rPr>
        <w:t>年度项目支出绩效自评表</w:t>
      </w:r>
    </w:p>
    <w:tbl>
      <w:tblPr>
        <w:tblStyle w:val="3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2024年财政衔接推进乡村振兴资金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发展完善各村产业经济，建设各村（社区）基础设施，改善村民（居民）生产生活条件，巩固脱贫攻坚成果</w:t>
            </w: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发展完善各村产业经济，建设各村（社区）基础设施，改善村民（居民）生产生活条件，巩固脱贫攻坚成果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产业发展、基础设施完善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修建多条水渠，衬砌河堤数条，发展产业项目，改善人居环境，修建数条公路，路基，完成硬化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修建多条水渠，衬砌河堤数条，发展产业项目，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改善人居环境，修建数条公路，路基，完成硬化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项目完成质量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村庄卫生合格率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2025.03.25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1D3F2C52"/>
    <w:rsid w:val="1FE43FA1"/>
    <w:rsid w:val="320F71A5"/>
    <w:rsid w:val="4D20220D"/>
    <w:rsid w:val="56054FAD"/>
    <w:rsid w:val="5C295359"/>
    <w:rsid w:val="6EBC430A"/>
    <w:rsid w:val="701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Administrator</cp:lastModifiedBy>
  <dcterms:modified xsi:type="dcterms:W3CDTF">2025-04-14T09:07:36Z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03B8D521FBB6413B996E2D1BF78A2894_11</vt:lpwstr>
  </property>
</Properties>
</file>