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8"/>
          <w:szCs w:val="48"/>
        </w:rPr>
      </w:pPr>
      <w:r>
        <w:rPr>
          <w:rFonts w:hint="eastAsia" w:ascii="楷体" w:hAnsi="楷体" w:eastAsia="楷体" w:cs="楷体"/>
          <w:sz w:val="48"/>
          <w:szCs w:val="48"/>
          <w:lang w:eastAsia="zh-CN"/>
        </w:rPr>
        <w:t>鸬鹚渡镇2024</w:t>
      </w:r>
      <w:r>
        <w:rPr>
          <w:rFonts w:hint="eastAsia" w:ascii="楷体" w:hAnsi="楷体" w:eastAsia="楷体" w:cs="楷体"/>
          <w:sz w:val="48"/>
          <w:szCs w:val="48"/>
        </w:rPr>
        <w:t>年</w:t>
      </w:r>
      <w:r>
        <w:rPr>
          <w:rFonts w:hint="eastAsia" w:ascii="楷体" w:hAnsi="楷体" w:eastAsia="楷体" w:cs="楷体"/>
          <w:sz w:val="48"/>
          <w:szCs w:val="48"/>
          <w:lang w:eastAsia="zh-CN"/>
        </w:rPr>
        <w:t>乡村振兴</w:t>
      </w:r>
      <w:r>
        <w:rPr>
          <w:rFonts w:hint="eastAsia" w:ascii="楷体" w:hAnsi="楷体" w:eastAsia="楷体" w:cs="楷体"/>
          <w:sz w:val="48"/>
          <w:szCs w:val="48"/>
        </w:rPr>
        <w:t>资金</w:t>
      </w:r>
    </w:p>
    <w:p>
      <w:pPr>
        <w:jc w:val="center"/>
        <w:rPr>
          <w:rFonts w:hint="eastAsia" w:ascii="楷体" w:hAnsi="楷体" w:eastAsia="楷体" w:cs="楷体"/>
          <w:sz w:val="48"/>
          <w:szCs w:val="48"/>
        </w:rPr>
      </w:pPr>
      <w:r>
        <w:rPr>
          <w:rFonts w:hint="eastAsia" w:ascii="楷体" w:hAnsi="楷体" w:eastAsia="楷体" w:cs="楷体"/>
          <w:sz w:val="48"/>
          <w:szCs w:val="48"/>
          <w:lang w:eastAsia="zh-CN"/>
        </w:rPr>
        <w:t>绩效</w:t>
      </w:r>
      <w:r>
        <w:rPr>
          <w:rFonts w:hint="eastAsia" w:ascii="楷体" w:hAnsi="楷体" w:eastAsia="楷体" w:cs="楷体"/>
          <w:sz w:val="48"/>
          <w:szCs w:val="48"/>
        </w:rPr>
        <w:t>自评</w:t>
      </w:r>
      <w:r>
        <w:rPr>
          <w:rFonts w:hint="eastAsia" w:ascii="楷体" w:hAnsi="楷体" w:eastAsia="楷体" w:cs="楷体"/>
          <w:sz w:val="48"/>
          <w:szCs w:val="48"/>
          <w:lang w:eastAsia="zh-CN"/>
        </w:rPr>
        <w:t>总结</w:t>
      </w:r>
      <w:r>
        <w:rPr>
          <w:rFonts w:hint="eastAsia" w:ascii="楷体" w:hAnsi="楷体" w:eastAsia="楷体" w:cs="楷体"/>
          <w:sz w:val="48"/>
          <w:szCs w:val="48"/>
        </w:rPr>
        <w:t>报告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sz w:val="48"/>
          <w:szCs w:val="48"/>
        </w:rPr>
      </w:pPr>
    </w:p>
    <w:p>
      <w:pPr>
        <w:ind w:firstLine="600" w:firstLineChars="200"/>
        <w:rPr>
          <w:rFonts w:hint="eastAsia" w:ascii="楷体" w:hAnsi="楷体" w:eastAsia="楷体" w:cs="楷体"/>
          <w:sz w:val="30"/>
          <w:szCs w:val="30"/>
        </w:rPr>
      </w:pPr>
      <w:r>
        <w:rPr>
          <w:rFonts w:hint="eastAsia" w:ascii="楷体" w:hAnsi="楷体" w:eastAsia="楷体" w:cs="楷体"/>
          <w:sz w:val="30"/>
          <w:szCs w:val="30"/>
        </w:rPr>
        <w:t>按照湖南省及桃江县相关文件精神，我镇高度重视扶贫资金的使用，认真组织开展了</w:t>
      </w:r>
      <w:r>
        <w:rPr>
          <w:rFonts w:hint="eastAsia" w:ascii="楷体" w:hAnsi="楷体" w:eastAsia="楷体" w:cs="楷体"/>
          <w:sz w:val="30"/>
          <w:szCs w:val="30"/>
          <w:lang w:eastAsia="zh-CN"/>
        </w:rPr>
        <w:t>2024</w:t>
      </w:r>
      <w:r>
        <w:rPr>
          <w:rFonts w:hint="eastAsia" w:ascii="楷体" w:hAnsi="楷体" w:eastAsia="楷体" w:cs="楷体"/>
          <w:sz w:val="30"/>
          <w:szCs w:val="30"/>
        </w:rPr>
        <w:t>年</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w:t>
      </w:r>
      <w:r>
        <w:rPr>
          <w:rFonts w:hint="eastAsia" w:ascii="楷体" w:hAnsi="楷体" w:eastAsia="楷体" w:cs="楷体"/>
          <w:sz w:val="30"/>
          <w:szCs w:val="30"/>
          <w:lang w:eastAsia="zh-CN"/>
        </w:rPr>
        <w:t>自主</w:t>
      </w:r>
      <w:r>
        <w:rPr>
          <w:rFonts w:hint="eastAsia" w:ascii="楷体" w:hAnsi="楷体" w:eastAsia="楷体" w:cs="楷体"/>
          <w:sz w:val="30"/>
          <w:szCs w:val="30"/>
        </w:rPr>
        <w:t>考评工作。现将考评工作自查如下:</w:t>
      </w:r>
    </w:p>
    <w:p>
      <w:pPr>
        <w:numPr>
          <w:ilvl w:val="0"/>
          <w:numId w:val="1"/>
        </w:numP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绩效目标分解下达情况</w:t>
      </w:r>
    </w:p>
    <w:p>
      <w:pPr>
        <w:numPr>
          <w:ilvl w:val="0"/>
          <w:numId w:val="2"/>
        </w:numP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乡村振兴资金下达预算及项目情况</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highlight w:val="none"/>
          <w:lang w:val="en-US" w:eastAsia="zh-CN"/>
        </w:rPr>
        <w:t>2024年鸬鹚渡镇乡村振兴资金304万元整，用</w:t>
      </w:r>
      <w:r>
        <w:rPr>
          <w:rFonts w:hint="eastAsia" w:ascii="楷体" w:hAnsi="楷体" w:eastAsia="楷体" w:cs="楷体"/>
          <w:sz w:val="30"/>
          <w:szCs w:val="30"/>
          <w:lang w:val="en-US" w:eastAsia="zh-CN"/>
        </w:rPr>
        <w:t>于完善镇辖范围内12个村（社区）基础设施条件、人居环境以及产业发展。</w:t>
      </w:r>
    </w:p>
    <w:p>
      <w:pPr>
        <w:numPr>
          <w:ilvl w:val="0"/>
          <w:numId w:val="2"/>
        </w:numPr>
        <w:ind w:left="0" w:leftChars="0" w:firstLine="0" w:firstLine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乡村振兴资金项目绩效目标设定情况</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2024年2月份下拨2024年中央财政衔接推进乡村振兴补助资金78万，用于美丽屋场乡村旅游路面提质改造、林道建设、公路维修、路基建设、山塘维修、水渠修建、河堤桥梁修建、垃圾箱购置及勾臂箱维修，通过基础设施建设，改善玉溪村（居）民生产生活条件，带动本镇经济发展，巩固脱贫成果；（详情见下表）</w:t>
      </w:r>
    </w:p>
    <w:p>
      <w:pPr>
        <w:pStyle w:val="2"/>
        <w:rPr>
          <w:rFonts w:hint="eastAsia"/>
          <w:lang w:val="en-US" w:eastAsia="zh-CN"/>
        </w:rPr>
      </w:pPr>
    </w:p>
    <w:tbl>
      <w:tblPr>
        <w:tblStyle w:val="4"/>
        <w:tblpPr w:leftFromText="180" w:rightFromText="180" w:vertAnchor="text" w:horzAnchor="page" w:tblpX="1327" w:tblpY="3388"/>
        <w:tblOverlap w:val="never"/>
        <w:tblW w:w="9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3"/>
        <w:gridCol w:w="678"/>
        <w:gridCol w:w="734"/>
        <w:gridCol w:w="961"/>
        <w:gridCol w:w="3089"/>
        <w:gridCol w:w="2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4"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1680"/>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p>
          <w:p>
            <w:pPr>
              <w:pStyle w:val="2"/>
              <w:ind w:firstLine="232" w:firstLineChars="0"/>
              <w:rPr>
                <w:rFonts w:hint="eastAsia" w:ascii="Arial" w:hAnsi="Calibri" w:eastAsia="宋体" w:cs="Times New Roman"/>
                <w:kern w:val="2"/>
                <w:sz w:val="21"/>
                <w:szCs w:val="24"/>
                <w:lang w:val="en-US" w:eastAsia="zh-CN" w:bidi="ar-SA"/>
              </w:rPr>
            </w:pPr>
            <w:r>
              <w:rPr>
                <w:rFonts w:hint="eastAsia"/>
                <w:lang w:val="en-US" w:eastAsia="zh-CN"/>
              </w:rPr>
              <w:t>2024年中央财</w:t>
            </w:r>
            <w:r>
              <w:rPr>
                <w:rFonts w:hint="eastAsia" w:ascii="Arial" w:hAnsi="Calibri" w:eastAsia="宋体" w:cs="Times New Roman"/>
                <w:kern w:val="2"/>
                <w:sz w:val="21"/>
                <w:szCs w:val="24"/>
                <w:lang w:val="en-US" w:eastAsia="zh-CN" w:bidi="ar-SA"/>
              </w:rPr>
              <w:t>政衔接推进乡村振兴补助资金</w:t>
            </w:r>
          </w:p>
          <w:p>
            <w:pPr>
              <w:rPr>
                <w:rFonts w:hint="eastAsia"/>
                <w:lang w:val="en-US" w:eastAsia="zh-CN"/>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2"/>
                <w:sz w:val="22"/>
                <w:szCs w:val="22"/>
              </w:rPr>
              <w:t>龙塘湾村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3"/>
                <w:sz w:val="22"/>
                <w:szCs w:val="22"/>
              </w:rPr>
              <w:t>20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spacing w:before="39" w:line="219" w:lineRule="auto"/>
              <w:rPr>
                <w:rFonts w:hint="eastAsia" w:ascii="Calibri" w:hAnsi="Calibri" w:eastAsia="宋体" w:cs="Times New Roman"/>
                <w:spacing w:val="2"/>
                <w:kern w:val="2"/>
                <w:sz w:val="22"/>
                <w:szCs w:val="22"/>
                <w:lang w:val="en-US" w:eastAsia="zh-CN" w:bidi="ar-SA"/>
              </w:rPr>
            </w:pPr>
            <w:r>
              <w:rPr>
                <w:rFonts w:hint="eastAsia" w:ascii="Calibri" w:hAnsi="Calibri" w:cs="Times New Roman"/>
                <w:spacing w:val="2"/>
                <w:kern w:val="2"/>
                <w:sz w:val="22"/>
                <w:szCs w:val="22"/>
                <w:lang w:val="en-US" w:eastAsia="zh-CN" w:bidi="ar-SA"/>
              </w:rPr>
              <w:t>鸬鹚渡镇龙塘湾村美丽屋场乡村旅游路线建设项目</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2"/>
                <w:sz w:val="22"/>
                <w:szCs w:val="22"/>
              </w:rPr>
              <w:t>美丽屋场乡村旅游路面提质</w:t>
            </w:r>
            <w:r>
              <w:rPr>
                <w:sz w:val="22"/>
                <w:szCs w:val="22"/>
              </w:rPr>
              <w:t xml:space="preserve"> </w:t>
            </w:r>
            <w:r>
              <w:rPr>
                <w:spacing w:val="1"/>
                <w:sz w:val="22"/>
                <w:szCs w:val="22"/>
              </w:rPr>
              <w:t>改造5911.5平方</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spacing w:before="184" w:line="219" w:lineRule="auto"/>
              <w:ind w:left="86"/>
              <w:rPr>
                <w:rFonts w:hint="eastAsia" w:ascii="宋体" w:hAnsi="宋体" w:eastAsia="宋体" w:cs="宋体"/>
                <w:i w:val="0"/>
                <w:iCs w:val="0"/>
                <w:color w:val="000000"/>
                <w:kern w:val="0"/>
                <w:sz w:val="22"/>
                <w:szCs w:val="22"/>
                <w:u w:val="none"/>
                <w:lang w:val="en-US" w:eastAsia="zh-CN" w:bidi="ar"/>
              </w:rPr>
            </w:pPr>
            <w:r>
              <w:rPr>
                <w:spacing w:val="-1"/>
                <w:sz w:val="22"/>
                <w:szCs w:val="22"/>
              </w:rPr>
              <w:t>通过实施鸬鹚渡镇龙塘湾村美丽屋场建设项目，进</w:t>
            </w:r>
            <w:r>
              <w:rPr>
                <w:sz w:val="22"/>
                <w:szCs w:val="22"/>
              </w:rPr>
              <w:t>一步提升该村人居环境，加强美丽乡村的建设，受到广大村民一致好评。受益农户580户1933人。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6"/>
              <w:spacing w:before="71" w:line="240" w:lineRule="auto"/>
              <w:jc w:val="left"/>
              <w:rPr>
                <w:rFonts w:hint="eastAsia" w:ascii="Arial" w:hAnsi="Calibri" w:cs="Times New Roman"/>
                <w:kern w:val="2"/>
                <w:sz w:val="21"/>
                <w:szCs w:val="24"/>
                <w:lang w:val="en-US" w:eastAsia="zh-CN" w:bidi="ar-SA"/>
              </w:rPr>
            </w:pPr>
          </w:p>
          <w:p>
            <w:pPr>
              <w:pStyle w:val="6"/>
              <w:spacing w:before="71" w:line="240" w:lineRule="auto"/>
              <w:jc w:val="left"/>
              <w:rPr>
                <w:rFonts w:hint="eastAsia" w:ascii="Arial" w:hAnsi="Calibri" w:eastAsia="宋体" w:cs="Times New Roman"/>
                <w:kern w:val="2"/>
                <w:sz w:val="21"/>
                <w:szCs w:val="24"/>
                <w:lang w:val="en-US" w:eastAsia="zh-CN" w:bidi="ar-SA"/>
              </w:rPr>
            </w:pPr>
            <w:r>
              <w:rPr>
                <w:rFonts w:hint="eastAsia" w:ascii="Arial" w:hAnsi="Calibri" w:cs="Times New Roman"/>
                <w:kern w:val="2"/>
                <w:sz w:val="21"/>
                <w:szCs w:val="24"/>
                <w:lang w:val="en-US" w:eastAsia="zh-CN" w:bidi="ar-SA"/>
              </w:rPr>
              <w:t>龙塘湾村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240" w:lineRule="auto"/>
              <w:jc w:val="left"/>
              <w:rPr>
                <w:rFonts w:hint="eastAsia" w:ascii="Arial" w:hAnsi="Calibri" w:eastAsia="宋体" w:cs="Times New Roman"/>
                <w:kern w:val="2"/>
                <w:sz w:val="21"/>
                <w:szCs w:val="24"/>
                <w:lang w:val="en-US" w:eastAsia="zh-CN" w:bidi="ar-SA"/>
              </w:rPr>
            </w:pPr>
          </w:p>
          <w:p>
            <w:pPr>
              <w:pStyle w:val="6"/>
              <w:spacing w:before="71" w:line="240" w:lineRule="auto"/>
              <w:ind w:left="381" w:leftChars="0"/>
              <w:jc w:val="left"/>
              <w:rPr>
                <w:rFonts w:hint="eastAsia" w:ascii="Arial" w:hAnsi="Calibri" w:eastAsia="宋体" w:cs="Times New Roman"/>
                <w:kern w:val="2"/>
                <w:sz w:val="21"/>
                <w:szCs w:val="24"/>
                <w:lang w:val="en-US" w:eastAsia="zh-CN" w:bidi="ar-SA"/>
              </w:rPr>
            </w:pPr>
          </w:p>
          <w:p>
            <w:pPr>
              <w:pStyle w:val="6"/>
              <w:spacing w:before="71" w:line="240" w:lineRule="auto"/>
              <w:ind w:firstLine="210" w:firstLineChars="100"/>
              <w:jc w:val="left"/>
              <w:rPr>
                <w:rFonts w:hint="eastAsia" w:ascii="Arial" w:hAnsi="Calibri" w:eastAsia="宋体" w:cs="Times New Roman"/>
                <w:kern w:val="2"/>
                <w:sz w:val="21"/>
                <w:szCs w:val="24"/>
                <w:lang w:val="en-US" w:eastAsia="zh-CN" w:bidi="ar-SA"/>
              </w:rPr>
            </w:pPr>
            <w:r>
              <w:rPr>
                <w:rFonts w:hint="eastAsia" w:ascii="Arial" w:hAnsi="Calibri" w:eastAsia="宋体" w:cs="Times New Roman"/>
                <w:kern w:val="2"/>
                <w:sz w:val="21"/>
                <w:szCs w:val="24"/>
                <w:lang w:val="en-US" w:eastAsia="zh-CN" w:bidi="ar-SA"/>
              </w:rP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6"/>
              <w:spacing w:before="226" w:line="240" w:lineRule="auto"/>
              <w:ind w:right="111" w:rightChars="0"/>
              <w:jc w:val="left"/>
              <w:rPr>
                <w:rFonts w:hint="eastAsia" w:ascii="Arial" w:hAnsi="Calibri" w:eastAsia="宋体" w:cs="Times New Roman"/>
                <w:kern w:val="2"/>
                <w:sz w:val="21"/>
                <w:szCs w:val="24"/>
                <w:lang w:val="en-US" w:eastAsia="zh-CN" w:bidi="ar-SA"/>
              </w:rPr>
            </w:pPr>
            <w:r>
              <w:rPr>
                <w:rFonts w:hint="eastAsia" w:ascii="Arial" w:hAnsi="Calibri" w:cs="Times New Roman"/>
                <w:kern w:val="2"/>
                <w:sz w:val="21"/>
                <w:szCs w:val="24"/>
                <w:lang w:val="en-US" w:eastAsia="zh-CN" w:bidi="ar-SA"/>
              </w:rPr>
              <w:t>鸬鹚渡镇龙塘湾村阳厢中间冲林道建设</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6"/>
              <w:spacing w:before="218" w:line="262" w:lineRule="auto"/>
              <w:ind w:left="913" w:leftChars="0" w:right="129" w:rightChars="0" w:hanging="769" w:firstLineChars="0"/>
              <w:rPr>
                <w:rFonts w:hint="eastAsia" w:ascii="宋体" w:hAnsi="宋体" w:eastAsia="宋体" w:cs="宋体"/>
                <w:i w:val="0"/>
                <w:iCs w:val="0"/>
                <w:color w:val="000000"/>
                <w:sz w:val="22"/>
                <w:szCs w:val="22"/>
                <w:u w:val="none"/>
              </w:rPr>
            </w:pPr>
            <w:r>
              <w:rPr>
                <w:spacing w:val="1"/>
                <w:sz w:val="22"/>
                <w:szCs w:val="22"/>
              </w:rPr>
              <w:t>大化冲至窝花冲林道建设宽5</w:t>
            </w:r>
            <w:r>
              <w:rPr>
                <w:sz w:val="22"/>
                <w:szCs w:val="22"/>
              </w:rPr>
              <w:t xml:space="preserve"> </w:t>
            </w:r>
            <w:r>
              <w:rPr>
                <w:spacing w:val="-2"/>
                <w:sz w:val="22"/>
                <w:szCs w:val="22"/>
              </w:rPr>
              <w:t>米，长800米</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6"/>
              <w:spacing w:before="65"/>
              <w:ind w:left="86" w:leftChars="0" w:right="34" w:rightChars="0" w:firstLine="50" w:firstLineChars="0"/>
              <w:jc w:val="both"/>
              <w:rPr>
                <w:rFonts w:hint="eastAsia" w:ascii="宋体" w:hAnsi="宋体" w:eastAsia="宋体" w:cs="宋体"/>
                <w:i w:val="0"/>
                <w:iCs w:val="0"/>
                <w:color w:val="000000"/>
                <w:sz w:val="22"/>
                <w:szCs w:val="22"/>
                <w:u w:val="none"/>
              </w:rPr>
            </w:pPr>
            <w:r>
              <w:rPr>
                <w:sz w:val="22"/>
                <w:szCs w:val="22"/>
              </w:rPr>
              <w:t>通过实施鸬鹚渡镇龙塘湾村阳厢中间冲林道建</w:t>
            </w:r>
            <w:r>
              <w:rPr>
                <w:spacing w:val="-1"/>
                <w:sz w:val="22"/>
                <w:szCs w:val="22"/>
              </w:rPr>
              <w:t>设，</w:t>
            </w:r>
            <w:r>
              <w:rPr>
                <w:sz w:val="22"/>
                <w:szCs w:val="22"/>
              </w:rPr>
              <w:t xml:space="preserve"> 方便了周边农户出行与农产品运输，受益脱贫户18</w:t>
            </w:r>
            <w:r>
              <w:rPr>
                <w:spacing w:val="11"/>
                <w:sz w:val="22"/>
                <w:szCs w:val="22"/>
              </w:rPr>
              <w:t xml:space="preserve"> </w:t>
            </w:r>
            <w:r>
              <w:rPr>
                <w:spacing w:val="2"/>
                <w:sz w:val="22"/>
                <w:szCs w:val="22"/>
              </w:rPr>
              <w:t>户28人。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6"/>
              <w:spacing w:before="75" w:line="219" w:lineRule="auto"/>
              <w:rPr>
                <w:rFonts w:hint="eastAsia" w:cs="宋体"/>
                <w:i w:val="0"/>
                <w:iCs w:val="0"/>
                <w:color w:val="000000"/>
                <w:kern w:val="0"/>
                <w:sz w:val="22"/>
                <w:szCs w:val="22"/>
                <w:u w:val="none"/>
                <w:lang w:val="en-US" w:eastAsia="zh-CN" w:bidi="ar"/>
              </w:rPr>
            </w:pPr>
          </w:p>
          <w:p>
            <w:pPr>
              <w:pStyle w:val="6"/>
              <w:spacing w:before="75" w:line="219" w:lineRule="auto"/>
              <w:rPr>
                <w:rFonts w:hint="eastAsia" w:cs="宋体"/>
                <w:i w:val="0"/>
                <w:iCs w:val="0"/>
                <w:color w:val="000000"/>
                <w:kern w:val="0"/>
                <w:sz w:val="22"/>
                <w:szCs w:val="22"/>
                <w:u w:val="none"/>
                <w:lang w:val="en-US" w:eastAsia="zh-CN" w:bidi="ar"/>
              </w:rPr>
            </w:pPr>
          </w:p>
          <w:p>
            <w:pPr>
              <w:pStyle w:val="6"/>
              <w:spacing w:before="75" w:line="219" w:lineRule="auto"/>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梅山村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6"/>
              <w:spacing w:before="75"/>
              <w:rPr>
                <w:rFonts w:hint="eastAsia" w:cs="宋体"/>
                <w:i w:val="0"/>
                <w:iCs w:val="0"/>
                <w:color w:val="000000"/>
                <w:kern w:val="0"/>
                <w:sz w:val="22"/>
                <w:szCs w:val="22"/>
                <w:u w:val="none"/>
                <w:lang w:val="en-US" w:eastAsia="zh-CN" w:bidi="ar"/>
              </w:rPr>
            </w:pPr>
          </w:p>
          <w:p>
            <w:pPr>
              <w:pStyle w:val="6"/>
              <w:spacing w:before="75"/>
              <w:rPr>
                <w:rFonts w:hint="eastAsia" w:cs="宋体"/>
                <w:i w:val="0"/>
                <w:iCs w:val="0"/>
                <w:color w:val="000000"/>
                <w:kern w:val="0"/>
                <w:sz w:val="22"/>
                <w:szCs w:val="22"/>
                <w:u w:val="none"/>
                <w:lang w:val="en-US" w:eastAsia="zh-CN" w:bidi="ar"/>
              </w:rPr>
            </w:pPr>
          </w:p>
          <w:p>
            <w:pPr>
              <w:pStyle w:val="6"/>
              <w:spacing w:before="75"/>
              <w:ind w:firstLine="220" w:firstLineChars="100"/>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6"/>
              <w:spacing w:before="43" w:line="219" w:lineRule="auto"/>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鸬鹚渡镇梅山村石家冲组黑桃湾段公路维修</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6"/>
              <w:spacing w:before="53" w:line="253" w:lineRule="auto"/>
              <w:ind w:left="1404" w:right="207" w:hanging="1210"/>
            </w:pPr>
            <w:r>
              <w:rPr>
                <w:spacing w:val="-1"/>
              </w:rPr>
              <w:t>护坡衬砌长80米宽1</w:t>
            </w:r>
            <w:r>
              <w:rPr>
                <w:rFonts w:hint="eastAsia"/>
                <w:spacing w:val="-1"/>
                <w:lang w:eastAsia="zh-CN"/>
              </w:rPr>
              <w:t>米</w:t>
            </w:r>
            <w:r>
              <w:rPr>
                <w:spacing w:val="-1"/>
              </w:rPr>
              <w:t>高20</w:t>
            </w:r>
            <w:r>
              <w:rPr>
                <w:spacing w:val="3"/>
              </w:rPr>
              <w:t xml:space="preserve"> </w:t>
            </w:r>
            <w:r>
              <w:t>米</w:t>
            </w:r>
          </w:p>
          <w:p>
            <w:pPr>
              <w:pStyle w:val="6"/>
              <w:spacing w:line="224" w:lineRule="auto"/>
              <w:ind w:left="1225" w:leftChars="0" w:right="133" w:rightChars="0" w:hanging="1090" w:firstLineChars="0"/>
              <w:rPr>
                <w:rFonts w:hint="eastAsia" w:ascii="宋体" w:hAnsi="宋体" w:eastAsia="宋体" w:cs="宋体"/>
                <w:i w:val="0"/>
                <w:iCs w:val="0"/>
                <w:color w:val="000000"/>
                <w:kern w:val="0"/>
                <w:sz w:val="22"/>
                <w:szCs w:val="22"/>
                <w:u w:val="none"/>
                <w:lang w:val="en-US" w:eastAsia="zh-CN" w:bidi="ar"/>
              </w:rPr>
            </w:pPr>
            <w:r>
              <w:t>路面硬化长100米宽3.5米高</w:t>
            </w:r>
            <w:r>
              <w:rPr>
                <w:spacing w:val="8"/>
              </w:rPr>
              <w:t xml:space="preserve"> </w:t>
            </w:r>
            <w:r>
              <w:rPr>
                <w:spacing w:val="4"/>
              </w:rPr>
              <w:t>0.2米</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6"/>
              <w:spacing w:before="214" w:line="251" w:lineRule="auto"/>
              <w:ind w:left="17" w:leftChars="0" w:firstLine="70" w:firstLineChars="0"/>
              <w:jc w:val="both"/>
              <w:rPr>
                <w:rFonts w:hint="eastAsia" w:ascii="宋体" w:hAnsi="宋体" w:eastAsia="宋体" w:cs="宋体"/>
                <w:i w:val="0"/>
                <w:iCs w:val="0"/>
                <w:color w:val="000000"/>
                <w:kern w:val="0"/>
                <w:sz w:val="22"/>
                <w:szCs w:val="22"/>
                <w:u w:val="none"/>
                <w:lang w:val="en-US" w:eastAsia="zh-CN" w:bidi="ar"/>
              </w:rPr>
            </w:pPr>
            <w:r>
              <w:rPr>
                <w:spacing w:val="-1"/>
              </w:rPr>
              <w:t>通过实施鸬鹚渡镇梅山村石家冲组黑桃湾段公路</w:t>
            </w:r>
            <w:r>
              <w:rPr>
                <w:spacing w:val="3"/>
              </w:rPr>
              <w:t xml:space="preserve">  </w:t>
            </w:r>
            <w:r>
              <w:rPr>
                <w:spacing w:val="-4"/>
              </w:rPr>
              <w:t>维修，方便了周边农户出行与农产品运输，受益脱</w:t>
            </w:r>
            <w:r>
              <w:rPr>
                <w:spacing w:val="14"/>
              </w:rPr>
              <w:t xml:space="preserve"> </w:t>
            </w:r>
            <w:r>
              <w:rPr>
                <w:spacing w:val="10"/>
              </w:rPr>
              <w:t>贫户31户82人。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jc w:val="center"/>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3"/>
              </w:rPr>
              <w:t>板溪村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1"/>
              </w:rPr>
              <w:t>鸬鹚渡镇板溪村船竹</w:t>
            </w:r>
            <w:r>
              <w:t xml:space="preserve"> </w:t>
            </w:r>
            <w:r>
              <w:rPr>
                <w:spacing w:val="1"/>
              </w:rPr>
              <w:t>山公路路基建设</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t>路基建设长400米，拓宽1.5</w:t>
            </w:r>
            <w:r>
              <w:rPr>
                <w:spacing w:val="13"/>
              </w:rPr>
              <w:t xml:space="preserve"> </w:t>
            </w:r>
            <w:r>
              <w:t>米</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90" w:line="219" w:lineRule="auto"/>
              <w:jc w:val="left"/>
            </w:pPr>
            <w:r>
              <w:rPr>
                <w:spacing w:val="-4"/>
              </w:rPr>
              <w:t>通过板溪村船竹山公路路基建设项目，解决板</w:t>
            </w:r>
            <w:r>
              <w:rPr>
                <w:rFonts w:hint="eastAsia"/>
                <w:spacing w:val="-4"/>
                <w:lang w:eastAsia="zh-CN"/>
              </w:rPr>
              <w:t>溪</w:t>
            </w:r>
            <w:r>
              <w:rPr>
                <w:spacing w:val="-4"/>
              </w:rPr>
              <w:t>村</w:t>
            </w:r>
            <w:r>
              <w:rPr>
                <w:spacing w:val="-8"/>
              </w:rPr>
              <w:t>周边群众出行及农产品运输问题，受益农户264户，</w:t>
            </w:r>
            <w:r>
              <w:rPr>
                <w:spacing w:val="3"/>
              </w:rPr>
              <w:t xml:space="preserve"> </w:t>
            </w:r>
            <w:r>
              <w:rPr>
                <w:spacing w:val="-4"/>
              </w:rPr>
              <w:t>受益人口874。建成后脱贫(监测)户和村民满意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spacing w:val="-2"/>
              </w:rPr>
              <w:t>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4"/>
              </w:rPr>
              <w:t>沙河社区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1"/>
              </w:rPr>
              <w:t>鸬鹚渡镇沙河社区栗</w:t>
            </w:r>
            <w:r>
              <w:t xml:space="preserve"> </w:t>
            </w:r>
            <w:r>
              <w:rPr>
                <w:spacing w:val="-2"/>
              </w:rPr>
              <w:t>树湾组山塘维修</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1"/>
              </w:rPr>
              <w:t>对栗树湾组干塘冲山塘、黄河</w:t>
            </w:r>
            <w:r>
              <w:rPr>
                <w:spacing w:val="3"/>
              </w:rPr>
              <w:t xml:space="preserve"> </w:t>
            </w:r>
            <w:r>
              <w:rPr>
                <w:spacing w:val="1"/>
              </w:rPr>
              <w:t>冲山塘清淤、维修护堤</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t>通过实施鸬鹚渡镇沙河社区栗树湾组山塘维修项</w:t>
            </w:r>
            <w:r>
              <w:rPr>
                <w:spacing w:val="13"/>
              </w:rPr>
              <w:t xml:space="preserve"> </w:t>
            </w:r>
            <w:r>
              <w:rPr>
                <w:spacing w:val="1"/>
              </w:rPr>
              <w:t>目，改善255户周边群众田地水利灌溉，改善8户</w:t>
            </w:r>
            <w:r>
              <w:rPr>
                <w:spacing w:val="7"/>
              </w:rPr>
              <w:t xml:space="preserve"> </w:t>
            </w:r>
            <w:r>
              <w:rPr>
                <w:spacing w:val="2"/>
              </w:rPr>
              <w:t>脱贫户、监测户田地水利灌溉。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3"/>
              </w:rPr>
              <w:t>花桥村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t>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鸬鹚渡镇花桥村卢花</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产业公路和花冲片业公路路基建设</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rPr>
              <w:t>卢花公路路基建设长100米，</w:t>
            </w:r>
          </w:p>
          <w:p>
            <w:pPr>
              <w:keepNext w:val="0"/>
              <w:keepLines w:val="0"/>
              <w:widowControl/>
              <w:suppressLineNumbers w:val="0"/>
              <w:jc w:val="center"/>
              <w:textAlignment w:val="center"/>
              <w:rPr>
                <w:rFonts w:hint="eastAsia"/>
              </w:rPr>
            </w:pPr>
            <w:r>
              <w:rPr>
                <w:rFonts w:hint="eastAsia"/>
              </w:rPr>
              <w:t>宽6.5米；花冲片公路路基建</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设长180米，拓宽1.5米</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183" w:line="219" w:lineRule="auto"/>
              <w:ind w:left="87"/>
              <w:jc w:val="left"/>
              <w:rPr>
                <w:rFonts w:hint="eastAsia" w:ascii="宋体" w:hAnsi="宋体" w:eastAsia="宋体" w:cs="宋体"/>
                <w:i w:val="0"/>
                <w:iCs w:val="0"/>
                <w:color w:val="000000"/>
                <w:kern w:val="0"/>
                <w:sz w:val="22"/>
                <w:szCs w:val="22"/>
                <w:u w:val="none"/>
                <w:lang w:val="en-US" w:eastAsia="zh-CN" w:bidi="ar"/>
              </w:rPr>
            </w:pPr>
            <w:r>
              <w:rPr>
                <w:spacing w:val="-1"/>
              </w:rPr>
              <w:t>通过实施鸬鹚渡镇花桥村卢花公路和花冲片公路</w:t>
            </w:r>
            <w:r>
              <w:rPr>
                <w:spacing w:val="-4"/>
              </w:rPr>
              <w:t>路基建设，方便了周边农户出行与农产品运输，发</w:t>
            </w:r>
            <w:r>
              <w:rPr>
                <w:spacing w:val="14"/>
              </w:rPr>
              <w:t xml:space="preserve"> </w:t>
            </w:r>
            <w:r>
              <w:rPr>
                <w:spacing w:val="-1"/>
              </w:rPr>
              <w:t>展黄精产业，受益脱贫户14户29人。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3"/>
              </w:rPr>
              <w:t>鸬鹚渡社</w:t>
            </w:r>
            <w:r>
              <w:rPr>
                <w:spacing w:val="2"/>
              </w:rPr>
              <w:t xml:space="preserve"> </w:t>
            </w:r>
            <w:r>
              <w:t>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spacing w:val="2"/>
              </w:rPr>
            </w:pPr>
            <w:r>
              <w:rPr>
                <w:rFonts w:hint="eastAsia"/>
                <w:spacing w:val="2"/>
              </w:rPr>
              <w:t>鸬鹚渡镇鸬鹚渡社区</w:t>
            </w:r>
          </w:p>
          <w:p>
            <w:pPr>
              <w:keepNext w:val="0"/>
              <w:keepLines w:val="0"/>
              <w:widowControl/>
              <w:suppressLineNumbers w:val="0"/>
              <w:jc w:val="left"/>
              <w:textAlignment w:val="center"/>
              <w:rPr>
                <w:rFonts w:hint="eastAsia"/>
                <w:spacing w:val="2"/>
              </w:rPr>
            </w:pPr>
            <w:r>
              <w:rPr>
                <w:rFonts w:hint="eastAsia"/>
                <w:spacing w:val="2"/>
              </w:rPr>
              <w:t>镇中学至丰收坪路段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spacing w:val="2"/>
              </w:rPr>
              <w:t>硬化</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丰收坪段硬化公路长240米， 宽3米，高0.2米</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1"/>
              </w:rPr>
              <w:t>通过实施鸬鹚渡镇鸬鹚渡社区镇中学至丰收坪路</w:t>
            </w:r>
            <w:r>
              <w:rPr>
                <w:spacing w:val="5"/>
              </w:rPr>
              <w:t xml:space="preserve">  </w:t>
            </w:r>
            <w:r>
              <w:rPr>
                <w:spacing w:val="-4"/>
              </w:rPr>
              <w:t>段硬化项目；全镇接送学生方便，学生上下学道路</w:t>
            </w:r>
            <w:r>
              <w:rPr>
                <w:spacing w:val="14"/>
              </w:rPr>
              <w:t xml:space="preserve"> </w:t>
            </w:r>
            <w:r>
              <w:rPr>
                <w:spacing w:val="31"/>
              </w:rPr>
              <w:t>主道。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2"/>
              </w:rPr>
              <w:t>张子清村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1"/>
              </w:rPr>
              <w:t>鸬鹚渡镇张子清村何</w:t>
            </w:r>
            <w:r>
              <w:t xml:space="preserve"> </w:t>
            </w:r>
            <w:r>
              <w:rPr>
                <w:spacing w:val="1"/>
              </w:rPr>
              <w:t>家嘴水渠建没</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1"/>
              </w:rPr>
              <w:t>水渠长150m*宽0.6m*高0.5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spacing w:val="-4"/>
              </w:rPr>
              <w:t>通过实施鸬鹚渡镇张子清村何家嘴水渠建没，能够</w:t>
            </w:r>
            <w:r>
              <w:rPr>
                <w:spacing w:val="14"/>
              </w:rPr>
              <w:t xml:space="preserve"> </w:t>
            </w:r>
            <w:r>
              <w:t>完成40亩田的灌溉与泄洪以及粮食的运输，受益</w:t>
            </w:r>
            <w:r>
              <w:rPr>
                <w:spacing w:val="5"/>
              </w:rPr>
              <w:t xml:space="preserve"> </w:t>
            </w:r>
            <w:r>
              <w:rPr>
                <w:spacing w:val="2"/>
              </w:rPr>
              <w:t>农户40户92人。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spacing w:val="2"/>
              </w:rPr>
            </w:pPr>
            <w:r>
              <w:rPr>
                <w:spacing w:val="3"/>
              </w:rPr>
              <w:t>大塘村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spacing w:val="-1"/>
              </w:rPr>
            </w:pPr>
            <w:r>
              <w:rPr>
                <w:spacing w:val="1"/>
              </w:rPr>
              <w:t>鸬鹚渡镇大塘村曾家</w:t>
            </w:r>
            <w:r>
              <w:rPr>
                <w:spacing w:val="3"/>
              </w:rPr>
              <w:t xml:space="preserve"> </w:t>
            </w:r>
            <w:r>
              <w:rPr>
                <w:spacing w:val="1"/>
              </w:rPr>
              <w:t>冲水毁河堤修复</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pacing w:val="-1"/>
              </w:rPr>
            </w:pPr>
            <w:r>
              <w:rPr>
                <w:spacing w:val="-1"/>
              </w:rPr>
              <w:t>河堤修复两处、拆除重建桥梁</w:t>
            </w:r>
            <w:r>
              <w:rPr>
                <w:spacing w:val="3"/>
              </w:rPr>
              <w:t xml:space="preserve"> </w:t>
            </w:r>
            <w:r>
              <w:rPr>
                <w:spacing w:val="5"/>
              </w:rPr>
              <w:t>一座</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pacing w:val="-4"/>
              </w:rPr>
            </w:pPr>
            <w:r>
              <w:t>通过实施鸬鹚渡镇大塘村曾家冲水毁河堤修复项</w:t>
            </w:r>
            <w:r>
              <w:rPr>
                <w:spacing w:val="13"/>
              </w:rPr>
              <w:t xml:space="preserve"> </w:t>
            </w:r>
            <w:r>
              <w:rPr>
                <w:spacing w:val="4"/>
              </w:rPr>
              <w:t>目，能够完成28亩田的灌溉，受益农户20户62</w:t>
            </w:r>
            <w:r>
              <w:rPr>
                <w:spacing w:val="5"/>
              </w:rPr>
              <w:t xml:space="preserve">  </w:t>
            </w:r>
            <w:r>
              <w:rPr>
                <w:spacing w:val="-2"/>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232" w:firstLineChars="0"/>
              <w:rPr>
                <w:rFonts w:hint="eastAsia"/>
                <w:lang w:val="en-US" w:eastAsia="zh-CN"/>
              </w:rPr>
            </w:pPr>
            <w:r>
              <w:rPr>
                <w:rFonts w:hint="eastAsia"/>
                <w:lang w:val="en-US" w:eastAsia="zh-CN"/>
              </w:rPr>
              <w:t>2024年中央财政衔接推进乡村振兴补助资金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spacing w:val="2"/>
              </w:rPr>
            </w:pPr>
            <w:r>
              <w:rPr>
                <w:spacing w:val="-2"/>
              </w:rPr>
              <w:t>鸬鹚渡镇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spacing w:val="-1"/>
              </w:rPr>
            </w:pPr>
            <w:r>
              <w:rPr>
                <w:spacing w:val="1"/>
              </w:rPr>
              <w:t>鸬鹚渡镇2024年人居</w:t>
            </w:r>
            <w:r>
              <w:t xml:space="preserve"> </w:t>
            </w:r>
            <w:r>
              <w:rPr>
                <w:spacing w:val="7"/>
              </w:rPr>
              <w:t>环境整治项目</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pacing w:val="-1"/>
              </w:rPr>
            </w:pPr>
            <w:r>
              <w:rPr>
                <w:spacing w:val="-1"/>
              </w:rPr>
              <w:t>垃圾箱购置及勾臂箱维修</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63" w:line="257" w:lineRule="auto"/>
              <w:ind w:left="86" w:right="119"/>
              <w:jc w:val="left"/>
              <w:rPr>
                <w:spacing w:val="-4"/>
              </w:rPr>
            </w:pPr>
            <w:r>
              <w:rPr>
                <w:spacing w:val="-1"/>
                <w:sz w:val="21"/>
                <w:szCs w:val="21"/>
              </w:rPr>
              <w:t>通过鸬鹚渡镇人居环境整治项目，改善了全镇近</w:t>
            </w:r>
            <w:r>
              <w:rPr>
                <w:spacing w:val="11"/>
                <w:sz w:val="21"/>
                <w:szCs w:val="21"/>
              </w:rPr>
              <w:t xml:space="preserve"> </w:t>
            </w:r>
            <w:r>
              <w:rPr>
                <w:sz w:val="21"/>
                <w:szCs w:val="21"/>
              </w:rPr>
              <w:t>5000户20000人的生产生活环境，其中脱贫户(监</w:t>
            </w:r>
            <w:r>
              <w:rPr>
                <w:spacing w:val="8"/>
                <w:sz w:val="21"/>
                <w:szCs w:val="21"/>
              </w:rPr>
              <w:t xml:space="preserve"> </w:t>
            </w:r>
            <w:r>
              <w:rPr>
                <w:spacing w:val="1"/>
                <w:sz w:val="21"/>
                <w:szCs w:val="21"/>
              </w:rPr>
              <w:t>测)户近500户1200人，提高了农户生活质量，改善了村容村貌。本项目可持续使用3年，建成后</w:t>
            </w:r>
            <w:r>
              <w:rPr>
                <w:sz w:val="21"/>
                <w:szCs w:val="21"/>
              </w:rPr>
              <w:t xml:space="preserve"> </w:t>
            </w:r>
            <w:r>
              <w:rPr>
                <w:spacing w:val="-1"/>
                <w:sz w:val="21"/>
                <w:szCs w:val="21"/>
              </w:rPr>
              <w:t>脱贫(监测)户和村民满意度高</w:t>
            </w:r>
            <w:r>
              <w:rPr>
                <w:spacing w:val="-1"/>
              </w:rPr>
              <w:t>。</w:t>
            </w:r>
          </w:p>
        </w:tc>
      </w:tr>
    </w:tbl>
    <w:p>
      <w:pPr>
        <w:pStyle w:val="2"/>
        <w:rPr>
          <w:rFonts w:hint="eastAsia"/>
          <w:lang w:val="en-US" w:eastAsia="zh-CN"/>
        </w:rPr>
      </w:pPr>
    </w:p>
    <w:p>
      <w:pPr>
        <w:pStyle w:val="2"/>
        <w:rPr>
          <w:rFonts w:hint="eastAsia"/>
          <w:lang w:val="en-US" w:eastAsia="zh-CN"/>
        </w:rPr>
      </w:pPr>
    </w:p>
    <w:p>
      <w:pPr>
        <w:bidi w:val="0"/>
        <w:jc w:val="left"/>
        <w:rPr>
          <w:lang w:val="en-US" w:eastAsia="zh-CN"/>
        </w:rPr>
      </w:pP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2、2023年第三批市级财政衔接推进乡村振兴补助资金，通过基础设施建设，产业发展，改善多个村（居）民生产生活条件，带动本镇经济发展，巩固脱贫成果；（详情见下表）</w:t>
      </w:r>
    </w:p>
    <w:p>
      <w:pPr>
        <w:jc w:val="center"/>
        <w:rPr>
          <w:rFonts w:hint="eastAsia" w:ascii="宋体" w:hAnsi="宋体" w:cs="宋体"/>
          <w:i w:val="0"/>
          <w:iCs w:val="0"/>
          <w:color w:val="000000"/>
          <w:kern w:val="0"/>
          <w:sz w:val="36"/>
          <w:szCs w:val="36"/>
          <w:u w:val="none"/>
          <w:lang w:val="en-US" w:eastAsia="zh-CN" w:bidi="ar"/>
        </w:rPr>
      </w:pPr>
      <w:r>
        <w:rPr>
          <w:rFonts w:hint="eastAsia" w:ascii="宋体" w:hAnsi="宋体" w:cs="宋体"/>
          <w:i w:val="0"/>
          <w:iCs w:val="0"/>
          <w:color w:val="000000"/>
          <w:kern w:val="0"/>
          <w:sz w:val="36"/>
          <w:szCs w:val="36"/>
          <w:u w:val="none"/>
          <w:lang w:val="en-US" w:eastAsia="zh-CN" w:bidi="ar"/>
        </w:rPr>
        <w:t>2023年第三批市级财政衔接推进乡村振兴补助资金</w:t>
      </w:r>
    </w:p>
    <w:p>
      <w:pPr>
        <w:rPr>
          <w:rFonts w:hint="default"/>
          <w:sz w:val="21"/>
          <w:szCs w:val="21"/>
          <w:lang w:val="en-US" w:eastAsia="zh-CN"/>
        </w:rPr>
      </w:pPr>
      <w:r>
        <w:rPr>
          <w:rFonts w:hint="eastAsia" w:ascii="宋体" w:hAnsi="宋体" w:cs="宋体"/>
          <w:i w:val="0"/>
          <w:iCs w:val="0"/>
          <w:color w:val="000000"/>
          <w:kern w:val="0"/>
          <w:sz w:val="36"/>
          <w:szCs w:val="36"/>
          <w:u w:val="none"/>
          <w:lang w:val="en-US" w:eastAsia="zh-CN" w:bidi="ar"/>
        </w:rPr>
        <w:t xml:space="preserve">                                     </w:t>
      </w:r>
      <w:r>
        <w:rPr>
          <w:rFonts w:hint="eastAsia" w:ascii="宋体" w:hAnsi="宋体" w:cs="宋体"/>
          <w:i w:val="0"/>
          <w:iCs w:val="0"/>
          <w:color w:val="000000"/>
          <w:kern w:val="0"/>
          <w:sz w:val="21"/>
          <w:szCs w:val="21"/>
          <w:u w:val="none"/>
          <w:lang w:val="en-US" w:eastAsia="zh-CN" w:bidi="ar"/>
        </w:rPr>
        <w:t>单位：万元</w:t>
      </w:r>
    </w:p>
    <w:p>
      <w:pPr>
        <w:rPr>
          <w:rFonts w:hint="eastAsia"/>
          <w:lang w:val="en-US" w:eastAsia="zh-CN"/>
        </w:rPr>
      </w:pPr>
    </w:p>
    <w:tbl>
      <w:tblPr>
        <w:tblStyle w:val="4"/>
        <w:tblW w:w="9705"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0"/>
        <w:gridCol w:w="855"/>
        <w:gridCol w:w="705"/>
        <w:gridCol w:w="1245"/>
        <w:gridCol w:w="253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2023年第三批市级财政衔接推进乡村振兴补助资金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龙塘湾村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八斗种姚华冲公路扩宽硬化</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公路扩宽硬化长260米、宽2米、厚02米。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完成龙塘湾村八斗种组一条长260米、宽2米、厚0.2米的扩宽硬化公路，方便群众出行，为乡村振兴创造条件。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2023年第三批市级财政衔接推进乡村振兴补助资金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龙塘湾村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庭院经济发展</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计划鼓励137户农户发展食用菌种植</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鼓励137户农户发展食用菌种植，根据农户实际需求，发放香菇菌棒6980棒，平菇棒4170棒，木耳2328棒。户年平均增收1000元。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2023年第三批市级财政衔接推进乡村振兴补助资金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龙塘湾村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食用菌菌棒生产厂房复工复产</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食用菌厂房灾后重建，钢结构棚19米*15米，11米*32米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完成钢结构棚19米*15米，11米*32米建设，带动周边群众发展产业积极性，带动村集体经济增收。</w:t>
            </w:r>
          </w:p>
        </w:tc>
      </w:tr>
    </w:tbl>
    <w:p>
      <w:pPr>
        <w:pStyle w:val="2"/>
        <w:rPr>
          <w:lang w:val="en-US" w:eastAsia="zh-CN"/>
        </w:rPr>
      </w:pPr>
    </w:p>
    <w:p>
      <w:pPr>
        <w:pStyle w:val="2"/>
        <w:rPr>
          <w:lang w:val="en-US" w:eastAsia="zh-CN"/>
        </w:rPr>
      </w:pPr>
    </w:p>
    <w:p>
      <w:pPr>
        <w:pStyle w:val="2"/>
        <w:jc w:val="left"/>
        <w:rPr>
          <w:rFonts w:hint="eastAsia" w:ascii="宋体" w:hAnsi="宋体" w:eastAsia="宋体" w:cs="宋体"/>
          <w:i w:val="0"/>
          <w:iCs w:val="0"/>
          <w:color w:val="000000"/>
          <w:kern w:val="0"/>
          <w:sz w:val="32"/>
          <w:szCs w:val="32"/>
          <w:highlight w:val="none"/>
          <w:u w:val="none"/>
          <w:lang w:val="en-US" w:eastAsia="zh-CN" w:bidi="ar"/>
        </w:rPr>
      </w:pPr>
      <w:r>
        <w:rPr>
          <w:rFonts w:hint="eastAsia" w:ascii="楷体" w:hAnsi="楷体" w:eastAsia="楷体" w:cs="楷体"/>
          <w:sz w:val="30"/>
          <w:szCs w:val="30"/>
          <w:lang w:val="en-US" w:eastAsia="zh-CN"/>
        </w:rPr>
        <w:t>3、2024年6月份下</w:t>
      </w:r>
      <w:r>
        <w:rPr>
          <w:rFonts w:hint="eastAsia" w:ascii="楷体" w:hAnsi="楷体" w:eastAsia="楷体" w:cs="楷体"/>
          <w:kern w:val="2"/>
          <w:sz w:val="30"/>
          <w:szCs w:val="30"/>
          <w:lang w:val="en-US" w:eastAsia="zh-CN" w:bidi="ar-SA"/>
        </w:rPr>
        <w:t>拨2024年第二批市级财政衔接推进乡村振兴补助资金</w:t>
      </w:r>
      <w:r>
        <w:rPr>
          <w:rFonts w:hint="eastAsia" w:ascii="楷体" w:hAnsi="楷体" w:eastAsia="楷体" w:cs="楷体"/>
          <w:sz w:val="30"/>
          <w:szCs w:val="30"/>
          <w:lang w:val="en-US" w:eastAsia="zh-CN"/>
        </w:rPr>
        <w:t>5万元，</w:t>
      </w:r>
      <w:r>
        <w:rPr>
          <w:rFonts w:hint="eastAsia" w:ascii="楷体" w:hAnsi="楷体" w:eastAsia="楷体" w:cs="楷体"/>
          <w:kern w:val="2"/>
          <w:sz w:val="30"/>
          <w:szCs w:val="30"/>
          <w:highlight w:val="none"/>
          <w:lang w:val="en-US" w:eastAsia="zh-CN" w:bidi="ar-SA"/>
        </w:rPr>
        <w:t>用于龙塘湾村阳厢中间冲林道建设，通过基础设施建设，产业</w:t>
      </w:r>
      <w:r>
        <w:rPr>
          <w:rFonts w:hint="eastAsia" w:ascii="楷体" w:hAnsi="楷体" w:eastAsia="楷体" w:cs="楷体"/>
          <w:color w:val="auto"/>
          <w:sz w:val="30"/>
          <w:szCs w:val="30"/>
          <w:highlight w:val="none"/>
          <w:lang w:val="en-US" w:eastAsia="zh-CN"/>
        </w:rPr>
        <w:t>发展，改善全镇村民生产生活条件</w:t>
      </w:r>
      <w:r>
        <w:rPr>
          <w:rFonts w:hint="eastAsia" w:ascii="楷体" w:hAnsi="楷体" w:eastAsia="楷体" w:cs="楷体"/>
          <w:sz w:val="30"/>
          <w:szCs w:val="30"/>
          <w:highlight w:val="none"/>
          <w:lang w:val="en-US" w:eastAsia="zh-CN"/>
        </w:rPr>
        <w:t>；（详情见下表）</w:t>
      </w:r>
    </w:p>
    <w:p>
      <w:pPr>
        <w:pStyle w:val="2"/>
        <w:jc w:val="center"/>
        <w:rPr>
          <w:rFonts w:hint="eastAsia" w:ascii="宋体" w:hAnsi="宋体" w:eastAsia="宋体" w:cs="宋体"/>
          <w:i w:val="0"/>
          <w:iCs w:val="0"/>
          <w:color w:val="000000"/>
          <w:kern w:val="0"/>
          <w:sz w:val="32"/>
          <w:szCs w:val="32"/>
          <w:u w:val="none"/>
          <w:lang w:val="en-US" w:eastAsia="zh-CN" w:bidi="ar"/>
        </w:rPr>
      </w:pPr>
    </w:p>
    <w:p>
      <w:pPr>
        <w:pStyle w:val="2"/>
        <w:jc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2024</w:t>
      </w:r>
      <w:r>
        <w:rPr>
          <w:rFonts w:hint="eastAsia" w:ascii="宋体" w:hAnsi="宋体" w:eastAsia="宋体" w:cs="宋体"/>
          <w:i w:val="0"/>
          <w:iCs w:val="0"/>
          <w:color w:val="000000"/>
          <w:kern w:val="0"/>
          <w:sz w:val="32"/>
          <w:szCs w:val="32"/>
          <w:u w:val="none"/>
          <w:lang w:val="en-US" w:eastAsia="zh-CN" w:bidi="ar"/>
        </w:rPr>
        <w:t>年第二批</w:t>
      </w:r>
      <w:r>
        <w:rPr>
          <w:rFonts w:hint="eastAsia" w:ascii="宋体" w:hAnsi="宋体" w:cs="宋体"/>
          <w:i w:val="0"/>
          <w:iCs w:val="0"/>
          <w:color w:val="000000"/>
          <w:kern w:val="0"/>
          <w:sz w:val="32"/>
          <w:szCs w:val="32"/>
          <w:u w:val="none"/>
          <w:lang w:val="en-US" w:eastAsia="zh-CN" w:bidi="ar"/>
        </w:rPr>
        <w:t>市级</w:t>
      </w:r>
      <w:r>
        <w:rPr>
          <w:rFonts w:hint="eastAsia" w:ascii="宋体" w:hAnsi="宋体" w:eastAsia="宋体" w:cs="宋体"/>
          <w:i w:val="0"/>
          <w:iCs w:val="0"/>
          <w:color w:val="000000"/>
          <w:kern w:val="0"/>
          <w:sz w:val="32"/>
          <w:szCs w:val="32"/>
          <w:u w:val="none"/>
          <w:lang w:val="en-US" w:eastAsia="zh-CN" w:bidi="ar"/>
        </w:rPr>
        <w:t>财政衔接推进乡村振兴补助资金</w:t>
      </w:r>
    </w:p>
    <w:p>
      <w:pPr>
        <w:jc w:val="right"/>
        <w:rPr>
          <w:rFonts w:hint="eastAsia"/>
          <w:sz w:val="20"/>
          <w:szCs w:val="20"/>
          <w:lang w:val="en-US" w:eastAsia="zh-CN"/>
        </w:rPr>
      </w:pPr>
      <w:r>
        <w:rPr>
          <w:rFonts w:hint="eastAsia" w:ascii="宋体" w:hAnsi="宋体" w:cs="宋体"/>
          <w:i w:val="0"/>
          <w:iCs w:val="0"/>
          <w:color w:val="000000"/>
          <w:kern w:val="0"/>
          <w:sz w:val="20"/>
          <w:szCs w:val="20"/>
          <w:u w:val="none"/>
          <w:lang w:val="en-US" w:eastAsia="zh-CN" w:bidi="ar"/>
        </w:rPr>
        <w:t>单位：万元</w:t>
      </w:r>
    </w:p>
    <w:p>
      <w:pPr>
        <w:rPr>
          <w:rFonts w:hint="eastAsia"/>
          <w:lang w:val="en-US" w:eastAsia="zh-CN"/>
        </w:rPr>
      </w:pPr>
    </w:p>
    <w:tbl>
      <w:tblPr>
        <w:tblStyle w:val="4"/>
        <w:tblW w:w="10071"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1380"/>
        <w:gridCol w:w="1215"/>
        <w:gridCol w:w="2175"/>
        <w:gridCol w:w="1965"/>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第二批市级财政衔接推进乡村振兴补助资金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龙塘湾村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鸬鹚渡镇龙塘湾村阳厢中间冲林道建设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大化冲至窝花冲林道建设宽5米，长800米</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通过实施鸬鹚渡镇龙塘湾村阳厢中间冲林道建设，方便了周边农户出行与农产品运输，受益脱贫户18户28人。</w:t>
            </w:r>
          </w:p>
        </w:tc>
      </w:tr>
    </w:tbl>
    <w:p>
      <w:pPr>
        <w:rPr>
          <w:lang w:val="en-US" w:eastAsia="zh-CN"/>
        </w:rPr>
      </w:pPr>
    </w:p>
    <w:p>
      <w:pPr>
        <w:pStyle w:val="2"/>
        <w:rPr>
          <w:lang w:val="en-US" w:eastAsia="zh-CN"/>
        </w:rPr>
      </w:pPr>
    </w:p>
    <w:p>
      <w:pPr>
        <w:numPr>
          <w:ilvl w:val="0"/>
          <w:numId w:val="0"/>
        </w:numPr>
        <w:ind w:firstLine="600" w:firstLineChars="200"/>
        <w:rPr>
          <w:lang w:val="en-US" w:eastAsia="zh-CN"/>
        </w:rPr>
      </w:pPr>
      <w:r>
        <w:rPr>
          <w:rFonts w:hint="eastAsia" w:ascii="楷体" w:hAnsi="楷体" w:eastAsia="楷体" w:cs="楷体"/>
          <w:sz w:val="30"/>
          <w:szCs w:val="30"/>
          <w:lang w:val="en-US" w:eastAsia="zh-CN"/>
        </w:rPr>
        <w:t>4、2024年9月份下拨2024年中央财政衔接推进乡村振兴补助资金51万元，用于鸬鹚渡镇人居环境整治，板溪村休闲场所修建以及龙塘湾林道修建，通过基础设施建设、人居环境美化，改善各村村民生产生活条件；（详情见下表）</w:t>
      </w:r>
    </w:p>
    <w:p>
      <w:pPr>
        <w:jc w:val="center"/>
        <w:rPr>
          <w:sz w:val="32"/>
          <w:szCs w:val="32"/>
          <w:lang w:val="en-US" w:eastAsia="zh-CN"/>
        </w:rPr>
      </w:pPr>
      <w:r>
        <w:rPr>
          <w:rFonts w:hint="eastAsia" w:ascii="宋体" w:hAnsi="宋体" w:cs="宋体"/>
          <w:i w:val="0"/>
          <w:iCs w:val="0"/>
          <w:color w:val="000000"/>
          <w:kern w:val="0"/>
          <w:sz w:val="32"/>
          <w:szCs w:val="32"/>
          <w:u w:val="none"/>
          <w:lang w:val="en-US" w:eastAsia="zh-CN" w:bidi="ar"/>
        </w:rPr>
        <w:t>2024</w:t>
      </w:r>
      <w:r>
        <w:rPr>
          <w:rFonts w:hint="eastAsia" w:ascii="宋体" w:hAnsi="宋体" w:eastAsia="宋体" w:cs="宋体"/>
          <w:i w:val="0"/>
          <w:iCs w:val="0"/>
          <w:color w:val="000000"/>
          <w:kern w:val="0"/>
          <w:sz w:val="32"/>
          <w:szCs w:val="32"/>
          <w:u w:val="none"/>
          <w:lang w:val="en-US" w:eastAsia="zh-CN" w:bidi="ar"/>
        </w:rPr>
        <w:t>年</w:t>
      </w:r>
      <w:r>
        <w:rPr>
          <w:rFonts w:hint="eastAsia" w:ascii="宋体" w:hAnsi="宋体" w:cs="宋体"/>
          <w:i w:val="0"/>
          <w:iCs w:val="0"/>
          <w:color w:val="000000"/>
          <w:kern w:val="0"/>
          <w:sz w:val="32"/>
          <w:szCs w:val="32"/>
          <w:u w:val="none"/>
          <w:lang w:val="en-US" w:eastAsia="zh-CN" w:bidi="ar"/>
        </w:rPr>
        <w:t>中央</w:t>
      </w:r>
      <w:r>
        <w:rPr>
          <w:rFonts w:hint="eastAsia" w:ascii="宋体" w:hAnsi="宋体" w:eastAsia="宋体" w:cs="宋体"/>
          <w:i w:val="0"/>
          <w:iCs w:val="0"/>
          <w:color w:val="000000"/>
          <w:kern w:val="0"/>
          <w:sz w:val="32"/>
          <w:szCs w:val="32"/>
          <w:u w:val="none"/>
          <w:lang w:val="en-US" w:eastAsia="zh-CN" w:bidi="ar"/>
        </w:rPr>
        <w:t>财政衔接途径乡村振兴补助资金</w:t>
      </w:r>
    </w:p>
    <w:p>
      <w:pPr>
        <w:pStyle w:val="2"/>
        <w:jc w:val="right"/>
        <w:rPr>
          <w:lang w:val="en-US" w:eastAsia="zh-CN"/>
        </w:rPr>
      </w:pPr>
      <w:r>
        <w:rPr>
          <w:rFonts w:hint="eastAsia"/>
          <w:lang w:val="en-US" w:eastAsia="zh-CN"/>
        </w:rPr>
        <w:t>单位：万元</w:t>
      </w:r>
    </w:p>
    <w:tbl>
      <w:tblPr>
        <w:tblStyle w:val="4"/>
        <w:tblW w:w="10110"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1029"/>
        <w:gridCol w:w="1365"/>
        <w:gridCol w:w="3015"/>
        <w:gridCol w:w="1236"/>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2024年中央财政衔接途径乡村振兴补助资金</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板溪村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鸬鹚渡镇板溪村游步道和多功能晒谷场地建设项目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修建游步道长105米，款2.8米；多功能晒谷场地建设长38米，宽11米。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通过该项目，修建游步道和多功能晒谷场地，方便几十亩经济作为的种植和管理，经济效益增收上万元，受益农户358户，受益人口1205.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2024年中央财政衔接途径乡村振兴补助资金</w:t>
            </w:r>
          </w:p>
          <w:p>
            <w:pPr>
              <w:keepNext w:val="0"/>
              <w:keepLines w:val="0"/>
              <w:widowControl/>
              <w:suppressLineNumbers w:val="0"/>
              <w:tabs>
                <w:tab w:val="left" w:pos="444"/>
              </w:tabs>
              <w:jc w:val="left"/>
              <w:textAlignment w:val="center"/>
              <w:rPr>
                <w:rFonts w:hint="eastAsia" w:ascii="宋体" w:hAnsi="宋体" w:cs="宋体"/>
                <w:i w:val="0"/>
                <w:iCs w:val="0"/>
                <w:color w:val="000000"/>
                <w:kern w:val="0"/>
                <w:sz w:val="22"/>
                <w:szCs w:val="22"/>
                <w:u w:val="none"/>
                <w:lang w:val="en-US" w:eastAsia="zh-CN" w:bidi="ar"/>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鸬鹚渡镇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鸬鹚渡镇2024年乡村建设行动项目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监测户、脱贫户保洁员工资发放，勾臂箱等设备的购置</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通过项目实施，改善全镇近5000户20000人的生产生活环境，其中脱贫户（监测）户近500户1200人，提高农户生活质量，改善村容村貌。本项目可持续使用3年，建成后脱贫（监测）户和村民满意程度高。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2024年中央财政衔接途径乡村振兴补助资金</w:t>
            </w: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龙塘湾村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鸬鹚渡镇龙塘湾村柑木峡山口组林道修建</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90"/>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修建林道长2000米，宽4.5米，路面平整，路基建设。</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长2000米，宽4.5米的林道建设项目完成后，不仅能提高山林利用率，提高人民群众受益和投入产业发展的积极性，更能进一步壮大农村竹产业项目，不断壮大村集体经济收入。</w:t>
            </w:r>
          </w:p>
        </w:tc>
      </w:tr>
    </w:tbl>
    <w:p>
      <w:pPr>
        <w:rPr>
          <w:lang w:val="en-US" w:eastAsia="zh-CN"/>
        </w:rPr>
      </w:pPr>
    </w:p>
    <w:p>
      <w:pPr>
        <w:numPr>
          <w:ilvl w:val="0"/>
          <w:numId w:val="0"/>
        </w:numP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 xml:space="preserve">  5、2024年9月份下拨2024年第二批省级财政衔接推进乡村振兴补助资金5万元，用于水渠修建，改善村（居）民生产生活条件及产业发展环境，带动本镇经济发展，巩固脱贫成果；（详情见下表）</w:t>
      </w:r>
    </w:p>
    <w:p>
      <w:pPr>
        <w:jc w:val="cente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2024年第二批省级财政衔接推进乡村振兴补助资金</w:t>
      </w:r>
    </w:p>
    <w:p>
      <w:pPr>
        <w:jc w:val="right"/>
        <w:rPr>
          <w:rFonts w:hint="eastAsia"/>
          <w:sz w:val="22"/>
          <w:szCs w:val="22"/>
          <w:lang w:val="en-US" w:eastAsia="zh-CN"/>
        </w:rPr>
      </w:pPr>
      <w:r>
        <w:rPr>
          <w:rFonts w:hint="eastAsia" w:ascii="宋体" w:hAnsi="宋体" w:cs="宋体"/>
          <w:i w:val="0"/>
          <w:iCs w:val="0"/>
          <w:color w:val="000000"/>
          <w:kern w:val="0"/>
          <w:sz w:val="22"/>
          <w:szCs w:val="22"/>
          <w:u w:val="none"/>
          <w:lang w:val="en-US" w:eastAsia="zh-CN" w:bidi="ar"/>
        </w:rPr>
        <w:t>单元：万元</w:t>
      </w:r>
    </w:p>
    <w:p>
      <w:pPr>
        <w:rPr>
          <w:rFonts w:hint="eastAsia"/>
          <w:lang w:val="en-US" w:eastAsia="zh-CN"/>
        </w:rPr>
      </w:pPr>
    </w:p>
    <w:tbl>
      <w:tblPr>
        <w:tblStyle w:val="4"/>
        <w:tblW w:w="10470" w:type="dxa"/>
        <w:tblInd w:w="-6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5"/>
        <w:gridCol w:w="1095"/>
        <w:gridCol w:w="1005"/>
        <w:gridCol w:w="1905"/>
        <w:gridCol w:w="1995"/>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2024年第二批省级财政衔接推进乡村振兴补助资金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鸬鹚渡镇蒋家冲村种植业基地水渠修复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清除渣土，撤去基脚，用岩石浆砌两边共计</w:t>
            </w:r>
            <w:r>
              <w:rPr>
                <w:rFonts w:hint="eastAsia" w:ascii="宋体" w:hAnsi="宋体" w:cs="宋体"/>
                <w:i w:val="0"/>
                <w:iCs w:val="0"/>
                <w:color w:val="000000"/>
                <w:sz w:val="22"/>
                <w:szCs w:val="22"/>
                <w:u w:val="none"/>
                <w:lang w:val="en-US" w:eastAsia="zh-CN"/>
              </w:rPr>
              <w:t>200米*高1米*宽1.2米明渠</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通过修复水毁种植基地，清除渣土，撤去基脚，砌明渠，方便约100亩经济作为种植和管理，经济效益增收约上万元，受益农户71户、受益人口247人。</w:t>
            </w:r>
          </w:p>
        </w:tc>
      </w:tr>
    </w:tbl>
    <w:p>
      <w:pPr>
        <w:numPr>
          <w:ilvl w:val="0"/>
          <w:numId w:val="0"/>
        </w:numPr>
        <w:rPr>
          <w:rFonts w:hint="eastAsia" w:ascii="楷体" w:hAnsi="楷体" w:eastAsia="楷体" w:cs="楷体"/>
          <w:sz w:val="30"/>
          <w:szCs w:val="30"/>
          <w:lang w:val="en-US" w:eastAsia="zh-CN"/>
        </w:rPr>
      </w:pPr>
    </w:p>
    <w:p>
      <w:pPr>
        <w:jc w:val="left"/>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6、2024年9月份下拨2024年省级第一批财政衔接推进乡村振兴补助资金100万元，用于鸬鹚渡镇千鸬鹚渡镇花桥村黄精种植场地建设、张子清村农特产品展销中心建设，改善村（居）民生产生活条件及产业发展环境，带动本镇经济发展，巩固脱贫成果；（详情见下表）</w:t>
      </w:r>
    </w:p>
    <w:p>
      <w:pPr>
        <w:jc w:val="center"/>
        <w:rPr>
          <w:rFonts w:hint="eastAsia" w:ascii="宋体" w:hAnsi="宋体" w:eastAsia="宋体" w:cs="宋体"/>
          <w:i w:val="0"/>
          <w:iCs w:val="0"/>
          <w:color w:val="000000"/>
          <w:kern w:val="0"/>
          <w:sz w:val="32"/>
          <w:szCs w:val="32"/>
          <w:u w:val="none"/>
          <w:lang w:val="en-US" w:eastAsia="zh-CN" w:bidi="ar"/>
        </w:rPr>
      </w:pPr>
      <w:r>
        <w:rPr>
          <w:rFonts w:hint="eastAsia" w:ascii="楷体" w:hAnsi="楷体" w:eastAsia="楷体" w:cs="楷体"/>
          <w:sz w:val="30"/>
          <w:szCs w:val="30"/>
          <w:lang w:val="en-US" w:eastAsia="zh-CN"/>
        </w:rPr>
        <w:t>2024年省级第一批财政衔接推进乡村振兴补助资金</w:t>
      </w:r>
    </w:p>
    <w:p>
      <w:pPr>
        <w:pStyle w:val="2"/>
        <w:jc w:val="right"/>
        <w:rPr>
          <w:sz w:val="20"/>
          <w:szCs w:val="20"/>
          <w:lang w:val="en-US" w:eastAsia="zh-CN"/>
        </w:rPr>
      </w:pPr>
      <w:r>
        <w:rPr>
          <w:rFonts w:hint="eastAsia" w:ascii="宋体" w:hAnsi="宋体" w:cs="宋体"/>
          <w:i w:val="0"/>
          <w:iCs w:val="0"/>
          <w:color w:val="000000"/>
          <w:kern w:val="0"/>
          <w:sz w:val="20"/>
          <w:szCs w:val="20"/>
          <w:u w:val="none"/>
          <w:lang w:val="en-US" w:eastAsia="zh-CN" w:bidi="ar"/>
        </w:rPr>
        <w:t>单元：万元</w:t>
      </w:r>
    </w:p>
    <w:tbl>
      <w:tblPr>
        <w:tblStyle w:val="4"/>
        <w:tblW w:w="100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6"/>
        <w:gridCol w:w="1046"/>
        <w:gridCol w:w="1151"/>
        <w:gridCol w:w="2288"/>
        <w:gridCol w:w="187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2024年省级第一批财政衔接推进乡村振兴补助资金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花桥村</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50</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鸬鹚渡镇花桥村黄精种植场地建设项目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村集体经济合作社在本村范围内增加特色农作物黄精种植面积80亩。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村集体经济合作社种植的80亩黄精,5年后预计收益有150万元。根据上级相关政策精神，村集体在项目产生收益后，将分红收入用于：一是40%用作村级集体经济发展基金，在未来5年，村集体每年增加30亩中药材种植面积；二是30%用作公益事业建设基金，巩固脱贫攻坚成果，直接分红给脱贫户、监测户发展产业；三是10%用作预防风险基金；四是20%用作村民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5"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2024年省级第一批财政衔接推进乡村振兴补助资金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张子清村</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鸬鹚渡镇张子清村农特产品展销中心建设项目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新建面积400㎡的教育场地的配套基础设施，项目分基建主体、内饰布展、其他器具陈设等内容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在稳定发展的前提下，预计农特产品销售额约为20万元左右，村集体年收益新增10万元左右；红色食堂可实现年营业额20万元左右，村集体经济收入增加8万元以上</w:t>
            </w:r>
          </w:p>
        </w:tc>
      </w:tr>
    </w:tbl>
    <w:p>
      <w:pPr>
        <w:pStyle w:val="2"/>
        <w:rPr>
          <w:lang w:val="en-US" w:eastAsia="zh-CN"/>
        </w:rPr>
      </w:pPr>
    </w:p>
    <w:p>
      <w:pPr>
        <w:rPr>
          <w:lang w:val="en-US" w:eastAsia="zh-CN"/>
        </w:rPr>
      </w:pPr>
    </w:p>
    <w:p>
      <w:pPr>
        <w:numPr>
          <w:ilvl w:val="0"/>
          <w:numId w:val="0"/>
        </w:numPr>
        <w:ind w:firstLine="300" w:firstLineChars="100"/>
        <w:rPr>
          <w:rFonts w:hint="eastAsia" w:ascii="宋体" w:hAnsi="宋体" w:eastAsia="宋体" w:cs="宋体"/>
          <w:i w:val="0"/>
          <w:iCs w:val="0"/>
          <w:color w:val="000000"/>
          <w:kern w:val="0"/>
          <w:sz w:val="40"/>
          <w:szCs w:val="40"/>
          <w:u w:val="none"/>
          <w:lang w:val="en-US" w:eastAsia="zh-CN" w:bidi="ar"/>
        </w:rPr>
      </w:pPr>
      <w:r>
        <w:rPr>
          <w:rFonts w:hint="eastAsia" w:ascii="楷体" w:hAnsi="楷体" w:eastAsia="楷体" w:cs="楷体"/>
          <w:sz w:val="30"/>
          <w:szCs w:val="30"/>
          <w:lang w:val="en-US" w:eastAsia="zh-CN"/>
        </w:rPr>
        <w:t>7、2024年10月份下拨2024年第三批省级财政衔接推进乡村振兴补助资金10万元，用于基础设施建设，改善村（居）民生产生活条件及产业发展环境，带动本镇经济发展，巩固脱贫成果；（详情见下表）</w:t>
      </w:r>
    </w:p>
    <w:p>
      <w:pPr>
        <w:ind w:firstLine="1600" w:firstLineChars="500"/>
        <w:jc w:val="both"/>
        <w:rPr>
          <w:rFonts w:hint="eastAsia"/>
          <w:sz w:val="32"/>
          <w:szCs w:val="32"/>
          <w:lang w:val="en-US" w:eastAsia="zh-CN"/>
        </w:rPr>
      </w:pPr>
      <w:r>
        <w:rPr>
          <w:rFonts w:hint="eastAsia" w:ascii="楷体" w:hAnsi="楷体" w:eastAsia="楷体" w:cs="楷体"/>
          <w:sz w:val="32"/>
          <w:szCs w:val="32"/>
          <w:lang w:val="en-US" w:eastAsia="zh-CN"/>
        </w:rPr>
        <w:t>2024年第三批省级财政衔接推进乡村振兴补助资金</w:t>
      </w:r>
    </w:p>
    <w:p>
      <w:pPr>
        <w:jc w:val="right"/>
        <w:rPr>
          <w:sz w:val="21"/>
          <w:szCs w:val="21"/>
          <w:lang w:val="en-US" w:eastAsia="zh-CN"/>
        </w:rPr>
      </w:pPr>
      <w:r>
        <w:rPr>
          <w:rFonts w:hint="eastAsia"/>
          <w:sz w:val="21"/>
          <w:szCs w:val="21"/>
          <w:lang w:val="en-US" w:eastAsia="zh-CN"/>
        </w:rPr>
        <w:t>单元：万元</w:t>
      </w:r>
    </w:p>
    <w:tbl>
      <w:tblPr>
        <w:tblStyle w:val="4"/>
        <w:tblpPr w:leftFromText="180" w:rightFromText="180" w:vertAnchor="text" w:horzAnchor="page" w:tblpX="862" w:tblpY="292"/>
        <w:tblOverlap w:val="never"/>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1089"/>
        <w:gridCol w:w="1056"/>
        <w:gridCol w:w="1350"/>
        <w:gridCol w:w="312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653" w:rightChars="-311"/>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年第</w:t>
            </w:r>
            <w:r>
              <w:rPr>
                <w:rFonts w:hint="eastAsia" w:ascii="宋体" w:hAnsi="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批省级财政衔接途径乡村振兴补助资金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张子清村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张子清村二组杨家内至张家内机耕道硬化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机耕道硬化长</w:t>
            </w:r>
            <w:r>
              <w:rPr>
                <w:rFonts w:hint="eastAsia" w:ascii="宋体" w:hAnsi="宋体" w:cs="宋体"/>
                <w:i w:val="0"/>
                <w:iCs w:val="0"/>
                <w:color w:val="000000"/>
                <w:sz w:val="22"/>
                <w:szCs w:val="22"/>
                <w:u w:val="none"/>
                <w:lang w:val="en-US" w:eastAsia="zh-CN"/>
              </w:rPr>
              <w:t>150米，宽3.5米。</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通过</w:t>
            </w:r>
            <w:r>
              <w:rPr>
                <w:rFonts w:hint="eastAsia" w:ascii="宋体" w:hAnsi="宋体" w:cs="宋体"/>
                <w:i w:val="0"/>
                <w:iCs w:val="0"/>
                <w:color w:val="000000"/>
                <w:kern w:val="0"/>
                <w:sz w:val="18"/>
                <w:szCs w:val="18"/>
                <w:u w:val="none"/>
                <w:lang w:val="en-US" w:eastAsia="zh-CN" w:bidi="ar"/>
              </w:rPr>
              <w:t>修建机耕道，方便了三四百亩稻田的生产、经济效益增收上万元，受益农户464户，受益人口1400。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59"/>
              </w:tabs>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年第</w:t>
            </w:r>
            <w:r>
              <w:rPr>
                <w:rFonts w:hint="eastAsia" w:ascii="宋体" w:hAnsi="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批省级财政衔接途径乡村振兴补助资金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梅山村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厢阳线曹家园路口至地石洞公路维修</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此路段全长约</w:t>
            </w:r>
            <w:r>
              <w:rPr>
                <w:rFonts w:hint="eastAsia" w:ascii="宋体" w:hAnsi="宋体" w:cs="宋体"/>
                <w:i w:val="0"/>
                <w:iCs w:val="0"/>
                <w:color w:val="000000"/>
                <w:sz w:val="22"/>
                <w:szCs w:val="22"/>
                <w:u w:val="none"/>
                <w:lang w:val="en-US" w:eastAsia="zh-CN"/>
              </w:rPr>
              <w:t>190米进行维修、填埋涵管2处。</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通过对此路段维修，能有效的解决此路段通行难的问题，方便了运输车辆的通行，受益农户152户，受益人口505。</w:t>
            </w:r>
          </w:p>
        </w:tc>
      </w:tr>
    </w:tbl>
    <w:p>
      <w:pPr>
        <w:pStyle w:val="2"/>
        <w:rPr>
          <w:lang w:val="en-US" w:eastAsia="zh-CN"/>
        </w:rPr>
      </w:pPr>
    </w:p>
    <w:p>
      <w:pPr>
        <w:numPr>
          <w:ilvl w:val="0"/>
          <w:numId w:val="0"/>
        </w:numPr>
        <w:ind w:leftChars="0"/>
        <w:rPr>
          <w:rFonts w:hint="eastAsia" w:ascii="楷体" w:hAnsi="楷体" w:eastAsia="楷体" w:cs="楷体"/>
          <w:b/>
          <w:bCs/>
          <w:sz w:val="30"/>
          <w:szCs w:val="30"/>
          <w:lang w:val="en-US" w:eastAsia="zh-CN"/>
        </w:rPr>
      </w:pPr>
    </w:p>
    <w:p>
      <w:pPr>
        <w:numPr>
          <w:ilvl w:val="0"/>
          <w:numId w:val="0"/>
        </w:numPr>
        <w:ind w:firstLine="300" w:firstLineChars="100"/>
        <w:rPr>
          <w:rFonts w:hint="eastAsia" w:ascii="宋体" w:hAnsi="宋体" w:eastAsia="宋体" w:cs="宋体"/>
          <w:i w:val="0"/>
          <w:iCs w:val="0"/>
          <w:color w:val="000000"/>
          <w:kern w:val="0"/>
          <w:sz w:val="40"/>
          <w:szCs w:val="40"/>
          <w:u w:val="none"/>
          <w:lang w:val="en-US" w:eastAsia="zh-CN" w:bidi="ar"/>
        </w:rPr>
      </w:pPr>
      <w:r>
        <w:rPr>
          <w:rFonts w:hint="eastAsia" w:ascii="楷体" w:hAnsi="楷体" w:eastAsia="楷体" w:cs="楷体"/>
          <w:sz w:val="30"/>
          <w:szCs w:val="30"/>
          <w:lang w:val="en-US" w:eastAsia="zh-CN"/>
        </w:rPr>
        <w:t>8、2024年11月份下拨2024年第三批市级财政衔接推进乡村振兴补助资金30万，用于基础设施建设，改善村（居）民生产生活条件及产业发展环境，带动本镇经济发展，巩固脱贫成果；（详情见下表）</w:t>
      </w:r>
    </w:p>
    <w:tbl>
      <w:tblPr>
        <w:tblStyle w:val="4"/>
        <w:tblpPr w:leftFromText="180" w:rightFromText="180" w:vertAnchor="text" w:horzAnchor="page" w:tblpX="862" w:tblpY="292"/>
        <w:tblOverlap w:val="never"/>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1089"/>
        <w:gridCol w:w="1056"/>
        <w:gridCol w:w="1350"/>
        <w:gridCol w:w="312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653" w:rightChars="-311"/>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2024年第三批市级财政衔接推进乡村振兴补助资金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龙塘湾</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鸬鹚渡镇龙塘湾村挡土墙及排水沟修建</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新建挡土墙长</w:t>
            </w:r>
            <w:r>
              <w:rPr>
                <w:rFonts w:hint="eastAsia" w:ascii="宋体" w:hAnsi="宋体" w:cs="宋体"/>
                <w:i w:val="0"/>
                <w:iCs w:val="0"/>
                <w:color w:val="000000"/>
                <w:sz w:val="22"/>
                <w:szCs w:val="22"/>
                <w:u w:val="none"/>
                <w:lang w:val="en-US" w:eastAsia="zh-CN"/>
              </w:rPr>
              <w:t>53米，高4.5米；新建排水沟长110米，宽1米。</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18"/>
                <w:szCs w:val="18"/>
                <w:u w:val="none"/>
                <w:lang w:val="en-US" w:eastAsia="zh-CN" w:bidi="ar"/>
              </w:rPr>
              <w:t>确保公共安全，防范百果园山体滑坡，提升龙塘湾村文化广场形象，改善村容村貌，助力乡村红色旅游发展、持续增收。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59"/>
              </w:tabs>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2024年第三批市级财政衔接推进乡村振兴补助资金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龙塘湾</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鸬鹚渡镇龙塘湾村峡山口组道路硬化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长</w:t>
            </w:r>
            <w:r>
              <w:rPr>
                <w:rFonts w:hint="eastAsia" w:ascii="宋体" w:hAnsi="宋体" w:cs="宋体"/>
                <w:i w:val="0"/>
                <w:iCs w:val="0"/>
                <w:color w:val="000000"/>
                <w:sz w:val="22"/>
                <w:szCs w:val="22"/>
                <w:u w:val="none"/>
                <w:lang w:val="en-US" w:eastAsia="zh-CN"/>
              </w:rPr>
              <w:t>555米、款3.5米、厚0.2米</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方便柑木片200余户800余人的出行，提高农产品的运输率，带动乡村竹笋、茶油等产业发展，有序推进脱贫户持续增收。</w:t>
            </w:r>
          </w:p>
        </w:tc>
      </w:tr>
    </w:tbl>
    <w:p>
      <w:pPr>
        <w:pStyle w:val="2"/>
        <w:rPr>
          <w:rFonts w:hint="eastAsia" w:ascii="楷体" w:hAnsi="楷体" w:eastAsia="楷体" w:cs="楷体"/>
          <w:b/>
          <w:bCs/>
          <w:sz w:val="30"/>
          <w:szCs w:val="30"/>
          <w:lang w:val="en-US" w:eastAsia="zh-CN"/>
        </w:rPr>
      </w:pPr>
    </w:p>
    <w:p>
      <w:pPr>
        <w:rPr>
          <w:rFonts w:hint="eastAsia" w:ascii="楷体" w:hAnsi="楷体" w:eastAsia="楷体" w:cs="楷体"/>
          <w:b/>
          <w:bCs/>
          <w:sz w:val="30"/>
          <w:szCs w:val="30"/>
          <w:lang w:val="en-US" w:eastAsia="zh-CN"/>
        </w:rPr>
      </w:pPr>
    </w:p>
    <w:p>
      <w:pPr>
        <w:pStyle w:val="2"/>
        <w:rPr>
          <w:rFonts w:hint="eastAsia" w:ascii="楷体" w:hAnsi="楷体" w:eastAsia="楷体" w:cs="楷体"/>
          <w:b/>
          <w:bCs/>
          <w:sz w:val="30"/>
          <w:szCs w:val="30"/>
          <w:lang w:val="en-US" w:eastAsia="zh-CN"/>
        </w:rPr>
      </w:pPr>
    </w:p>
    <w:p>
      <w:pPr>
        <w:rPr>
          <w:rFonts w:hint="eastAsia" w:ascii="楷体" w:hAnsi="楷体" w:eastAsia="楷体" w:cs="楷体"/>
          <w:b/>
          <w:bCs/>
          <w:sz w:val="30"/>
          <w:szCs w:val="30"/>
          <w:lang w:val="en-US" w:eastAsia="zh-CN"/>
        </w:rPr>
      </w:pPr>
    </w:p>
    <w:p>
      <w:pPr>
        <w:pStyle w:val="2"/>
        <w:rPr>
          <w:rFonts w:hint="eastAsia" w:ascii="楷体" w:hAnsi="楷体" w:eastAsia="楷体" w:cs="楷体"/>
          <w:b/>
          <w:bCs/>
          <w:sz w:val="30"/>
          <w:szCs w:val="30"/>
          <w:lang w:val="en-US" w:eastAsia="zh-CN"/>
        </w:rPr>
      </w:pPr>
    </w:p>
    <w:p>
      <w:pPr>
        <w:rPr>
          <w:rFonts w:hint="eastAsia" w:ascii="楷体" w:hAnsi="楷体" w:eastAsia="楷体" w:cs="楷体"/>
          <w:b/>
          <w:bCs/>
          <w:sz w:val="30"/>
          <w:szCs w:val="30"/>
          <w:lang w:val="en-US" w:eastAsia="zh-CN"/>
        </w:rPr>
      </w:pPr>
    </w:p>
    <w:p>
      <w:pPr>
        <w:pStyle w:val="2"/>
        <w:rPr>
          <w:rFonts w:hint="eastAsia" w:ascii="楷体" w:hAnsi="楷体" w:eastAsia="楷体" w:cs="楷体"/>
          <w:b/>
          <w:bCs/>
          <w:sz w:val="30"/>
          <w:szCs w:val="30"/>
          <w:lang w:val="en-US" w:eastAsia="zh-CN"/>
        </w:rPr>
      </w:pPr>
    </w:p>
    <w:p>
      <w:pPr>
        <w:rPr>
          <w:rFonts w:hint="eastAsia" w:ascii="楷体" w:hAnsi="楷体" w:eastAsia="楷体" w:cs="楷体"/>
          <w:b/>
          <w:bCs/>
          <w:sz w:val="30"/>
          <w:szCs w:val="30"/>
          <w:lang w:val="en-US" w:eastAsia="zh-CN"/>
        </w:rPr>
      </w:pPr>
    </w:p>
    <w:p>
      <w:pPr>
        <w:pStyle w:val="2"/>
        <w:rPr>
          <w:rFonts w:hint="eastAsia"/>
          <w:lang w:val="en-US" w:eastAsia="zh-CN"/>
        </w:rPr>
      </w:pPr>
    </w:p>
    <w:p>
      <w:pPr>
        <w:rPr>
          <w:rFonts w:hint="eastAsia"/>
          <w:lang w:val="en-US" w:eastAsia="zh-CN"/>
        </w:rPr>
      </w:pPr>
    </w:p>
    <w:p>
      <w:pPr>
        <w:widowControl w:val="0"/>
        <w:numPr>
          <w:ilvl w:val="0"/>
          <w:numId w:val="0"/>
        </w:numPr>
        <w:jc w:val="both"/>
        <w:rPr>
          <w:rFonts w:hint="eastAsia"/>
          <w:lang w:val="en-US" w:eastAsia="zh-CN"/>
        </w:rPr>
      </w:pPr>
    </w:p>
    <w:p>
      <w:pPr>
        <w:numPr>
          <w:ilvl w:val="0"/>
          <w:numId w:val="1"/>
        </w:numPr>
        <w:ind w:left="0" w:leftChars="0" w:firstLine="0" w:firstLineChars="0"/>
        <w:rPr>
          <w:rFonts w:hint="eastAsia"/>
          <w:lang w:val="en-US" w:eastAsia="zh-CN"/>
        </w:rPr>
      </w:pPr>
      <w:r>
        <w:rPr>
          <w:rFonts w:hint="eastAsia" w:ascii="楷体" w:hAnsi="楷体" w:eastAsia="楷体" w:cs="楷体"/>
          <w:b/>
          <w:bCs/>
          <w:sz w:val="30"/>
          <w:szCs w:val="30"/>
          <w:lang w:val="en-US" w:eastAsia="zh-CN"/>
        </w:rPr>
        <w:t>绩效自评工作开展情况</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我镇高度重视，认真组织开展自评工作。为做好</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资金绩效考评自评工作，我镇由镇长</w:t>
      </w:r>
      <w:r>
        <w:rPr>
          <w:rFonts w:hint="eastAsia" w:ascii="楷体" w:hAnsi="楷体" w:eastAsia="楷体" w:cs="楷体"/>
          <w:sz w:val="30"/>
          <w:szCs w:val="30"/>
          <w:lang w:eastAsia="zh-CN"/>
        </w:rPr>
        <w:t>鲁攀</w:t>
      </w:r>
      <w:r>
        <w:rPr>
          <w:rFonts w:hint="eastAsia" w:ascii="楷体" w:hAnsi="楷体" w:eastAsia="楷体" w:cs="楷体"/>
          <w:sz w:val="30"/>
          <w:szCs w:val="30"/>
        </w:rPr>
        <w:t>同志牵头、纪委书记</w:t>
      </w:r>
      <w:r>
        <w:rPr>
          <w:rFonts w:hint="eastAsia" w:ascii="楷体" w:hAnsi="楷体" w:eastAsia="楷体" w:cs="楷体"/>
          <w:sz w:val="30"/>
          <w:szCs w:val="30"/>
          <w:lang w:eastAsia="zh-CN"/>
        </w:rPr>
        <w:t>文彬</w:t>
      </w:r>
      <w:r>
        <w:rPr>
          <w:rFonts w:hint="eastAsia" w:ascii="楷体" w:hAnsi="楷体" w:eastAsia="楷体" w:cs="楷体"/>
          <w:sz w:val="30"/>
          <w:szCs w:val="30"/>
        </w:rPr>
        <w:t>同志及财政所长王强同志、扶贫办主任</w:t>
      </w:r>
      <w:r>
        <w:rPr>
          <w:rFonts w:hint="eastAsia" w:ascii="楷体" w:hAnsi="楷体" w:eastAsia="楷体" w:cs="楷体"/>
          <w:sz w:val="30"/>
          <w:szCs w:val="30"/>
          <w:lang w:eastAsia="zh-CN"/>
        </w:rPr>
        <w:t>张青</w:t>
      </w:r>
      <w:r>
        <w:rPr>
          <w:rFonts w:hint="eastAsia" w:ascii="楷体" w:hAnsi="楷体" w:eastAsia="楷体" w:cs="楷体"/>
          <w:sz w:val="30"/>
          <w:szCs w:val="30"/>
        </w:rPr>
        <w:t>全面负责，财政所、扶贫办、经管站、纪委监察室工作人员全员参与、相互配合、通力协作，按照省、市、县有关文件要求，结合我镇年度工作计划，通过查账目，进村入户，实地查看工程等方式，对我镇</w:t>
      </w:r>
      <w:r>
        <w:rPr>
          <w:rFonts w:hint="eastAsia" w:ascii="楷体" w:hAnsi="楷体" w:eastAsia="楷体" w:cs="楷体"/>
          <w:sz w:val="30"/>
          <w:szCs w:val="30"/>
          <w:lang w:eastAsia="zh-CN"/>
        </w:rPr>
        <w:t>乡村振兴</w:t>
      </w:r>
      <w:r>
        <w:rPr>
          <w:rFonts w:hint="eastAsia" w:ascii="楷体" w:hAnsi="楷体" w:eastAsia="楷体" w:cs="楷体"/>
          <w:sz w:val="30"/>
          <w:szCs w:val="30"/>
        </w:rPr>
        <w:t>工作及</w:t>
      </w:r>
      <w:r>
        <w:rPr>
          <w:rFonts w:hint="eastAsia" w:ascii="楷体" w:hAnsi="楷体" w:eastAsia="楷体" w:cs="楷体"/>
          <w:sz w:val="30"/>
          <w:szCs w:val="30"/>
          <w:lang w:val="en-US" w:eastAsia="zh-CN"/>
        </w:rPr>
        <w:t>304万乡村振兴</w:t>
      </w:r>
      <w:r>
        <w:rPr>
          <w:rFonts w:hint="eastAsia" w:ascii="楷体" w:hAnsi="楷体" w:eastAsia="楷体" w:cs="楷体"/>
          <w:sz w:val="30"/>
          <w:szCs w:val="30"/>
        </w:rPr>
        <w:t>资金的使用情况进行了全方位自查，完成了我镇</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资金绩效自评工作。</w:t>
      </w:r>
    </w:p>
    <w:p>
      <w:pPr>
        <w:pStyle w:val="2"/>
        <w:ind w:firstLine="640" w:firstLineChars="200"/>
        <w:rPr>
          <w:rFonts w:hint="eastAsia" w:ascii="楷体" w:hAnsi="楷体" w:eastAsia="楷体" w:cs="楷体"/>
          <w:sz w:val="30"/>
          <w:szCs w:val="30"/>
        </w:rPr>
      </w:pPr>
      <w:r>
        <w:rPr>
          <w:rFonts w:hint="eastAsia" w:ascii="楷体" w:hAnsi="楷体" w:eastAsia="楷体" w:cs="楷体"/>
          <w:sz w:val="32"/>
          <w:szCs w:val="32"/>
          <w:lang w:val="en-US" w:eastAsia="zh-CN"/>
        </w:rPr>
        <w:t>桃江县鸬鹚渡镇人民政府2024年乡村振兴资金2024年度绩效评价指标表评分情况：绩效评价综合得分为100分，绩效评价等级为：优秀。</w:t>
      </w:r>
    </w:p>
    <w:p>
      <w:pPr>
        <w:numPr>
          <w:ilvl w:val="0"/>
          <w:numId w:val="1"/>
        </w:numPr>
        <w:ind w:left="0" w:leftChars="0" w:firstLine="0" w:firstLine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绩效目标自评完成情况分析</w:t>
      </w:r>
    </w:p>
    <w:p>
      <w:pPr>
        <w:numPr>
          <w:ilvl w:val="0"/>
          <w:numId w:val="3"/>
        </w:numPr>
        <w:ind w:left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资金投入情况分析</w:t>
      </w:r>
    </w:p>
    <w:p>
      <w:pPr>
        <w:ind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2024</w:t>
      </w:r>
      <w:r>
        <w:rPr>
          <w:rFonts w:hint="eastAsia" w:ascii="楷体" w:hAnsi="楷体" w:eastAsia="楷体" w:cs="楷体"/>
          <w:sz w:val="30"/>
          <w:szCs w:val="30"/>
        </w:rPr>
        <w:t>年我镇</w:t>
      </w:r>
      <w:r>
        <w:rPr>
          <w:rFonts w:hint="eastAsia" w:ascii="楷体" w:hAnsi="楷体" w:eastAsia="楷体" w:cs="楷体"/>
          <w:sz w:val="30"/>
          <w:szCs w:val="30"/>
          <w:lang w:eastAsia="zh-CN"/>
        </w:rPr>
        <w:t>中央、省级、县级乡村振兴</w:t>
      </w:r>
      <w:r>
        <w:rPr>
          <w:rFonts w:hint="eastAsia" w:ascii="楷体" w:hAnsi="楷体" w:eastAsia="楷体" w:cs="楷体"/>
          <w:sz w:val="30"/>
          <w:szCs w:val="30"/>
        </w:rPr>
        <w:t>资金总收入为</w:t>
      </w:r>
      <w:r>
        <w:rPr>
          <w:rFonts w:hint="eastAsia" w:ascii="楷体" w:hAnsi="楷体" w:eastAsia="楷体" w:cs="楷体"/>
          <w:sz w:val="30"/>
          <w:szCs w:val="30"/>
          <w:lang w:val="en-US" w:eastAsia="zh-CN"/>
        </w:rPr>
        <w:t>304</w:t>
      </w:r>
      <w:r>
        <w:rPr>
          <w:rFonts w:hint="eastAsia" w:ascii="楷体" w:hAnsi="楷体" w:eastAsia="楷体" w:cs="楷体"/>
          <w:sz w:val="30"/>
          <w:szCs w:val="30"/>
        </w:rPr>
        <w:t>万元</w:t>
      </w:r>
      <w:r>
        <w:rPr>
          <w:rFonts w:hint="eastAsia" w:ascii="楷体" w:hAnsi="楷体" w:eastAsia="楷体" w:cs="楷体"/>
          <w:sz w:val="30"/>
          <w:szCs w:val="30"/>
          <w:lang w:eastAsia="zh-CN"/>
        </w:rPr>
        <w:t>，到位率</w:t>
      </w:r>
      <w:r>
        <w:rPr>
          <w:rFonts w:hint="eastAsia" w:ascii="楷体" w:hAnsi="楷体" w:eastAsia="楷体" w:cs="楷体"/>
          <w:sz w:val="30"/>
          <w:szCs w:val="30"/>
          <w:lang w:val="en-US" w:eastAsia="zh-CN"/>
        </w:rPr>
        <w:t>100%</w:t>
      </w:r>
      <w:r>
        <w:rPr>
          <w:rFonts w:hint="eastAsia" w:ascii="楷体" w:hAnsi="楷体" w:eastAsia="楷体" w:cs="楷体"/>
          <w:sz w:val="30"/>
          <w:szCs w:val="30"/>
        </w:rPr>
        <w:t>。其中（1）</w:t>
      </w:r>
      <w:r>
        <w:rPr>
          <w:rFonts w:hint="eastAsia" w:ascii="楷体" w:hAnsi="楷体" w:eastAsia="楷体" w:cs="楷体"/>
          <w:sz w:val="30"/>
          <w:szCs w:val="30"/>
          <w:lang w:eastAsia="zh-CN"/>
        </w:rPr>
        <w:t>中央乡村振兴资金</w:t>
      </w:r>
      <w:r>
        <w:rPr>
          <w:rFonts w:hint="eastAsia" w:ascii="楷体" w:hAnsi="楷体" w:eastAsia="楷体" w:cs="楷体"/>
          <w:sz w:val="30"/>
          <w:szCs w:val="30"/>
          <w:lang w:val="en-US" w:eastAsia="zh-CN"/>
        </w:rPr>
        <w:t>129万元；（2）省级乡村振兴资金60万元；（3）市级乡村振兴资金115万</w:t>
      </w:r>
    </w:p>
    <w:p>
      <w:pPr>
        <w:numPr>
          <w:ilvl w:val="0"/>
          <w:numId w:val="0"/>
        </w:numPr>
        <w:ind w:leftChars="0"/>
        <w:rPr>
          <w:rFonts w:hint="eastAsia" w:ascii="楷体" w:hAnsi="楷体" w:eastAsia="楷体" w:cs="楷体"/>
          <w:b/>
          <w:bCs/>
          <w:sz w:val="30"/>
          <w:szCs w:val="30"/>
          <w:lang w:eastAsia="zh-CN"/>
        </w:rPr>
      </w:pPr>
      <w:r>
        <w:rPr>
          <w:rFonts w:hint="eastAsia" w:ascii="楷体" w:hAnsi="楷体" w:eastAsia="楷体" w:cs="楷体"/>
          <w:b/>
          <w:bCs/>
          <w:sz w:val="30"/>
          <w:szCs w:val="30"/>
          <w:lang w:val="en-US" w:eastAsia="zh-CN"/>
        </w:rPr>
        <w:t>2、</w:t>
      </w:r>
      <w:r>
        <w:rPr>
          <w:rFonts w:hint="eastAsia" w:ascii="楷体" w:hAnsi="楷体" w:eastAsia="楷体" w:cs="楷体"/>
          <w:b/>
          <w:bCs/>
          <w:sz w:val="30"/>
          <w:szCs w:val="30"/>
          <w:lang w:eastAsia="zh-CN"/>
        </w:rPr>
        <w:t>项目资金执行情况分析</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2024年乡村振兴资金基本通过电子集中支付系统，按分配文件精神按批次及时足额拨付至各村村账，执行率100%。</w:t>
      </w:r>
    </w:p>
    <w:p>
      <w:pPr>
        <w:numPr>
          <w:ilvl w:val="0"/>
          <w:numId w:val="0"/>
        </w:numPr>
        <w:ind w:left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3、项目资金管理情况分析</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jc w:val="left"/>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产出指标完成情况分析</w:t>
      </w:r>
    </w:p>
    <w:tbl>
      <w:tblPr>
        <w:tblW w:w="9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79"/>
        <w:gridCol w:w="1080"/>
        <w:gridCol w:w="1080"/>
        <w:gridCol w:w="1080"/>
        <w:gridCol w:w="1080"/>
        <w:gridCol w:w="1080"/>
        <w:gridCol w:w="1080"/>
        <w:gridCol w:w="2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资金名称</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村名</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资金规模</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施工时间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是否完工</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实施任务</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0"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龙塘湾村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20</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鸬鹚渡镇龙塘湾村美丽屋场乡村旅游路线建设项目</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美丽屋场乡村旅游路面提质 改造5911.5平方</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8"/>
                <w:lang w:val="en-US" w:eastAsia="zh-CN" w:bidi="ar"/>
              </w:rPr>
              <w:t>通过实施鸬鹚渡镇龙塘湾村美丽屋场建设项目，进一步提升该村人居环境，加强美丽乡村的建设，受到广大村民一致好评。受益农户580户1933人。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龙塘湾村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鸬鹚渡镇龙塘湾村阳厢中间冲林道建设</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8"/>
                <w:lang w:val="en-US" w:eastAsia="zh-CN" w:bidi="ar"/>
              </w:rPr>
              <w:t>大化冲至窝花冲林道建设宽5 米，长800米</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8"/>
                <w:lang w:val="en-US" w:eastAsia="zh-CN" w:bidi="ar"/>
              </w:rPr>
              <w:t>通过实施鸬鹚渡镇龙塘湾村阳厢中间冲林道建设， 方便了周边农户出行与农产品运输，受益脱贫户18 户28人。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9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梅山村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鸬鹚渡镇梅山村石家冲组黑桃湾段公路维修</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护坡衬砌长80米宽1米高20 米</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Style w:val="9"/>
                <w:lang w:val="en-US" w:eastAsia="zh-CN" w:bidi="ar"/>
              </w:rPr>
              <w:t>通过实施鸬鹚渡镇梅山村石家冲组黑桃湾段公路  维修，方便了周边农户出行与农产品运输，受益脱 贫户31户82人。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3"/>
                <w:szCs w:val="23"/>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3"/>
                <w:szCs w:val="23"/>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板溪村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鸬鹚渡镇板溪村船竹 山公路路基建设</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路基建设长400</w:t>
            </w:r>
            <w:r>
              <w:rPr>
                <w:rStyle w:val="10"/>
                <w:lang w:val="en-US" w:eastAsia="zh-CN" w:bidi="ar"/>
              </w:rPr>
              <w:t>米，拓宽</w:t>
            </w:r>
            <w:r>
              <w:rPr>
                <w:rFonts w:hint="default" w:ascii="Calibri" w:hAnsi="Calibri" w:eastAsia="宋体" w:cs="Calibri"/>
                <w:i w:val="0"/>
                <w:color w:val="000000"/>
                <w:kern w:val="0"/>
                <w:sz w:val="21"/>
                <w:szCs w:val="21"/>
                <w:u w:val="none"/>
                <w:lang w:val="en-US" w:eastAsia="zh-CN" w:bidi="ar"/>
              </w:rPr>
              <w:t>1.5 米</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Fonts w:hint="eastAsia" w:ascii="宋体" w:hAnsi="宋体" w:eastAsia="宋体" w:cs="宋体"/>
                <w:i w:val="0"/>
                <w:color w:val="000000"/>
                <w:kern w:val="0"/>
                <w:sz w:val="23"/>
                <w:szCs w:val="23"/>
                <w:u w:val="none"/>
                <w:lang w:val="en-US" w:eastAsia="zh-CN" w:bidi="ar"/>
              </w:rPr>
              <w:t>通过板溪村船竹山公路路基建设项目，解决板溪村周边群众出行及农产品运输问题，受益农户264户， 受益人口874。建成后脱贫(监测)户和村民满意度高。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沙河社区</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鸬鹚渡镇沙河社区栗 树湾组山塘维修</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2024</w:t>
            </w:r>
            <w:r>
              <w:rPr>
                <w:rStyle w:val="10"/>
                <w:lang w:val="en-US" w:eastAsia="zh-CN" w:bidi="ar"/>
              </w:rPr>
              <w:t>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对栗树湾组干塘冲山塘、黄河 冲山塘清淤、维修护堤</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通过实施鸬鹚渡镇沙河社区栗树湾组山塘维修项 目，改善255</w:t>
            </w:r>
            <w:r>
              <w:rPr>
                <w:rStyle w:val="10"/>
                <w:lang w:val="en-US" w:eastAsia="zh-CN" w:bidi="ar"/>
              </w:rPr>
              <w:t>户周边群众田地水利灌溉，改善</w:t>
            </w:r>
            <w:r>
              <w:rPr>
                <w:rFonts w:hint="default" w:ascii="Calibri" w:hAnsi="Calibri" w:eastAsia="宋体" w:cs="Calibri"/>
                <w:i w:val="0"/>
                <w:color w:val="000000"/>
                <w:kern w:val="0"/>
                <w:sz w:val="21"/>
                <w:szCs w:val="21"/>
                <w:u w:val="none"/>
                <w:lang w:val="en-US" w:eastAsia="zh-CN" w:bidi="ar"/>
              </w:rPr>
              <w:t>8</w:t>
            </w:r>
            <w:r>
              <w:rPr>
                <w:rStyle w:val="10"/>
                <w:lang w:val="en-US" w:eastAsia="zh-CN" w:bidi="ar"/>
              </w:rPr>
              <w:t>户</w:t>
            </w:r>
            <w:r>
              <w:rPr>
                <w:rFonts w:hint="default" w:ascii="Calibri" w:hAnsi="Calibri" w:eastAsia="宋体" w:cs="Calibri"/>
                <w:i w:val="0"/>
                <w:color w:val="000000"/>
                <w:kern w:val="0"/>
                <w:sz w:val="21"/>
                <w:szCs w:val="21"/>
                <w:u w:val="none"/>
                <w:lang w:val="en-US" w:eastAsia="zh-CN" w:bidi="ar"/>
              </w:rPr>
              <w:t xml:space="preserve"> 脱贫户、监测户田地水利灌溉。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2026"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花桥村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8</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鸬鹚渡镇花桥村卢花</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卢花公路路基建设长100米，</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3"/>
                <w:szCs w:val="23"/>
                <w:u w:val="none"/>
              </w:rPr>
            </w:pPr>
            <w:r>
              <w:rPr>
                <w:rStyle w:val="9"/>
                <w:lang w:val="en-US" w:eastAsia="zh-CN" w:bidi="ar"/>
              </w:rPr>
              <w:t>通过实施鸬鹚渡镇花桥村卢花公路和花冲片公路路基建设，方便了周边农户出行与农产品运输，发 展黄精产业，受益脱贫户14户29人。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鸬鹚渡社 区</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鸬鹚渡镇鸬鹚渡社区</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丰收坪段硬化公路长240米， 宽3米，高0.2米</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通过实施鸬鹚渡镇鸬鹚渡社区镇中学至丰收坪路  段硬化项目；全镇接送学生方便，学生上下学道路 主道。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张子清村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鸬鹚渡镇张子清村何 家嘴水渠建没</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2024</w:t>
            </w:r>
            <w:r>
              <w:rPr>
                <w:rStyle w:val="10"/>
                <w:lang w:val="en-US" w:eastAsia="zh-CN" w:bidi="ar"/>
              </w:rPr>
              <w:t>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水渠长150m*</w:t>
            </w:r>
            <w:r>
              <w:rPr>
                <w:rStyle w:val="10"/>
                <w:lang w:val="en-US" w:eastAsia="zh-CN" w:bidi="ar"/>
              </w:rPr>
              <w:t>宽</w:t>
            </w:r>
            <w:r>
              <w:rPr>
                <w:rFonts w:hint="default" w:ascii="Calibri" w:hAnsi="Calibri" w:eastAsia="宋体" w:cs="Calibri"/>
                <w:i w:val="0"/>
                <w:color w:val="000000"/>
                <w:kern w:val="0"/>
                <w:sz w:val="21"/>
                <w:szCs w:val="21"/>
                <w:u w:val="none"/>
                <w:lang w:val="en-US" w:eastAsia="zh-CN" w:bidi="ar"/>
              </w:rPr>
              <w:t>0.6m*</w:t>
            </w:r>
            <w:r>
              <w:rPr>
                <w:rStyle w:val="10"/>
                <w:lang w:val="en-US" w:eastAsia="zh-CN" w:bidi="ar"/>
              </w:rPr>
              <w:t>高</w:t>
            </w:r>
            <w:r>
              <w:rPr>
                <w:rFonts w:hint="default" w:ascii="Calibri" w:hAnsi="Calibri" w:eastAsia="宋体" w:cs="Calibri"/>
                <w:i w:val="0"/>
                <w:color w:val="000000"/>
                <w:kern w:val="0"/>
                <w:sz w:val="21"/>
                <w:szCs w:val="21"/>
                <w:u w:val="none"/>
                <w:lang w:val="en-US" w:eastAsia="zh-CN" w:bidi="ar"/>
              </w:rPr>
              <w:t>0.5</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通过实施鸬鹚渡镇张子清村何家嘴水渠建没，能够 完成40</w:t>
            </w:r>
            <w:r>
              <w:rPr>
                <w:rStyle w:val="10"/>
                <w:lang w:val="en-US" w:eastAsia="zh-CN" w:bidi="ar"/>
              </w:rPr>
              <w:t>亩田的灌溉与泄洪以及粮食的运输，受益</w:t>
            </w:r>
            <w:r>
              <w:rPr>
                <w:rFonts w:hint="default" w:ascii="Calibri" w:hAnsi="Calibri" w:eastAsia="宋体" w:cs="Calibri"/>
                <w:i w:val="0"/>
                <w:color w:val="000000"/>
                <w:kern w:val="0"/>
                <w:sz w:val="21"/>
                <w:szCs w:val="21"/>
                <w:u w:val="none"/>
                <w:lang w:val="en-US" w:eastAsia="zh-CN" w:bidi="ar"/>
              </w:rPr>
              <w:t xml:space="preserve"> 农户40</w:t>
            </w:r>
            <w:r>
              <w:rPr>
                <w:rStyle w:val="10"/>
                <w:lang w:val="en-US" w:eastAsia="zh-CN" w:bidi="ar"/>
              </w:rPr>
              <w:t>户</w:t>
            </w:r>
            <w:r>
              <w:rPr>
                <w:rFonts w:hint="default" w:ascii="Calibri" w:hAnsi="Calibri" w:eastAsia="宋体" w:cs="Calibri"/>
                <w:i w:val="0"/>
                <w:color w:val="000000"/>
                <w:kern w:val="0"/>
                <w:sz w:val="21"/>
                <w:szCs w:val="21"/>
                <w:u w:val="none"/>
                <w:lang w:val="en-US" w:eastAsia="zh-CN" w:bidi="ar"/>
              </w:rPr>
              <w:t>92</w:t>
            </w:r>
            <w:r>
              <w:rPr>
                <w:rStyle w:val="10"/>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2026"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大塘村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鸬鹚渡镇大塘村曾家 冲水毁河堤修复</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2024</w:t>
            </w:r>
            <w:r>
              <w:rPr>
                <w:rStyle w:val="10"/>
                <w:lang w:val="en-US" w:eastAsia="zh-CN" w:bidi="ar"/>
              </w:rPr>
              <w:t>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河堤修复两处、拆除重建桥梁 一座</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通过实施鸬鹚渡镇大塘村曾家冲水毁河堤修复项 目，能够完成28</w:t>
            </w:r>
            <w:r>
              <w:rPr>
                <w:rStyle w:val="10"/>
                <w:lang w:val="en-US" w:eastAsia="zh-CN" w:bidi="ar"/>
              </w:rPr>
              <w:t>亩田的灌溉，受益农户</w:t>
            </w:r>
            <w:r>
              <w:rPr>
                <w:rFonts w:hint="default" w:ascii="Calibri" w:hAnsi="Calibri" w:eastAsia="宋体" w:cs="Calibri"/>
                <w:i w:val="0"/>
                <w:color w:val="000000"/>
                <w:kern w:val="0"/>
                <w:sz w:val="21"/>
                <w:szCs w:val="21"/>
                <w:u w:val="none"/>
                <w:lang w:val="en-US" w:eastAsia="zh-CN" w:bidi="ar"/>
              </w:rPr>
              <w:t>20</w:t>
            </w:r>
            <w:r>
              <w:rPr>
                <w:rStyle w:val="10"/>
                <w:lang w:val="en-US" w:eastAsia="zh-CN" w:bidi="ar"/>
              </w:rPr>
              <w:t>户</w:t>
            </w:r>
            <w:r>
              <w:rPr>
                <w:rFonts w:hint="default" w:ascii="Calibri" w:hAnsi="Calibri" w:eastAsia="宋体" w:cs="Calibri"/>
                <w:i w:val="0"/>
                <w:color w:val="000000"/>
                <w:kern w:val="0"/>
                <w:sz w:val="21"/>
                <w:szCs w:val="21"/>
                <w:u w:val="none"/>
                <w:lang w:val="en-US" w:eastAsia="zh-CN" w:bidi="ar"/>
              </w:rPr>
              <w:t>62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2026"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2024年中央财政衔接推进乡村振兴补助资金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鸬鹚渡镇</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鸬鹚渡镇2024</w:t>
            </w:r>
            <w:r>
              <w:rPr>
                <w:rStyle w:val="10"/>
                <w:lang w:val="en-US" w:eastAsia="zh-CN" w:bidi="ar"/>
              </w:rPr>
              <w:t>年人居</w:t>
            </w:r>
            <w:r>
              <w:rPr>
                <w:rFonts w:hint="default" w:ascii="Calibri" w:hAnsi="Calibri" w:eastAsia="宋体" w:cs="Calibri"/>
                <w:i w:val="0"/>
                <w:color w:val="000000"/>
                <w:kern w:val="0"/>
                <w:sz w:val="21"/>
                <w:szCs w:val="21"/>
                <w:u w:val="none"/>
                <w:lang w:val="en-US" w:eastAsia="zh-CN" w:bidi="ar"/>
              </w:rPr>
              <w:t xml:space="preserve"> 环境整治项目</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2024</w:t>
            </w:r>
            <w:r>
              <w:rPr>
                <w:rStyle w:val="10"/>
                <w:lang w:val="en-US" w:eastAsia="zh-CN" w:bidi="ar"/>
              </w:rPr>
              <w:t>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垃圾箱购置及勾臂箱维修</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10"/>
                <w:lang w:val="en-US" w:eastAsia="zh-CN" w:bidi="ar"/>
              </w:rPr>
              <w:t>通过鸬鹚渡镇人居环境整治项目，改善了全镇近 5000户20000人的生产生活环境，其中脱贫户(监 测)户近500户1200人，提高了农户生活质量，改善了村容村貌。本项目可持续使用3年，建成后 脱贫(监测)户和村民满意度高</w:t>
            </w:r>
            <w:r>
              <w:rPr>
                <w:rStyle w:val="9"/>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c>
          <w:tcPr>
            <w:tcW w:w="1080" w:type="dxa"/>
            <w:vMerge w:val="continue"/>
            <w:tcBorders>
              <w:bottom w:val="single" w:color="000000" w:sz="12" w:space="0"/>
              <w:right w:val="single" w:color="000000" w:sz="12" w:space="0"/>
            </w:tcBorders>
            <w:shd w:val="clear"/>
            <w:vAlign w:val="center"/>
          </w:tcPr>
          <w:p>
            <w:pPr>
              <w:jc w:val="center"/>
              <w:rPr>
                <w:rFonts w:hint="default" w:ascii="Calibri" w:hAnsi="Calibri" w:eastAsia="宋体" w:cs="Calibri"/>
                <w:i w:val="0"/>
                <w:color w:val="000000"/>
                <w:sz w:val="21"/>
                <w:szCs w:val="21"/>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0" w:name="_GoBack" w:colFirst="6" w:colLast="7"/>
            <w:r>
              <w:rPr>
                <w:rFonts w:hint="eastAsia" w:ascii="宋体" w:hAnsi="宋体" w:eastAsia="宋体" w:cs="宋体"/>
                <w:i w:val="0"/>
                <w:color w:val="000000"/>
                <w:kern w:val="0"/>
                <w:sz w:val="22"/>
                <w:szCs w:val="22"/>
                <w:u w:val="none"/>
                <w:lang w:val="en-US" w:eastAsia="zh-CN" w:bidi="ar"/>
              </w:rPr>
              <w:t>2023年第三批市级财政衔接推进乡村振兴补助资金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八斗种姚华冲公路扩宽硬化</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sz w:val="22"/>
                <w:szCs w:val="22"/>
                <w:u w:val="none"/>
              </w:rPr>
              <w:t>公路扩宽硬化长260米、宽2米、厚02米。</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sz w:val="22"/>
                <w:szCs w:val="22"/>
                <w:u w:val="none"/>
              </w:rPr>
              <w:t>完成龙塘湾村八斗种组一条长260米、宽2米、厚0.2米的扩宽硬化公路，方便群众出行，为乡村振兴创造条件。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1"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2023年第三批市级财政衔接推进乡村振兴补助资金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庭院经济发展</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sz w:val="22"/>
                <w:szCs w:val="22"/>
                <w:u w:val="none"/>
              </w:rPr>
              <w:t>计划鼓励137户农户发展食用菌种植</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sz w:val="22"/>
                <w:szCs w:val="22"/>
                <w:u w:val="none"/>
              </w:rPr>
              <w:t>鼓励137户农户发展食用菌种植，根据农户实际需求，发放香菇菌棒6980棒，平菇棒4170棒，木耳2328棒。户年平均增收1000元。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2023年第三批市级财政衔接推进乡村振兴补助资金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食用菌菌棒生产厂房复工复产</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sz w:val="22"/>
                <w:szCs w:val="22"/>
                <w:u w:val="none"/>
              </w:rPr>
              <w:t>食用菌厂房灾后重建，钢结构棚19米*15米，11米*32米</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sz w:val="22"/>
                <w:szCs w:val="22"/>
                <w:u w:val="none"/>
              </w:rPr>
              <w:t>完成钢结构棚19米*15米，11米*32米建设，带动周边群众发展产业积极性，带动村集体经济增收。</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48"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2024年第二批市级财政衔接推进乡村振兴补助资金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鸬鹚渡镇龙塘湾村阳厢中间冲林道建设</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大化冲至窝花冲林道建设宽5米，长800米</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通过实施鸬鹚渡镇龙塘湾村阳厢中间冲林道建设，方便了周边农户出行与农产品运输，受益脱贫户18户28人。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2024年中央财政衔接途径乡村振兴补助资金</w:t>
            </w:r>
          </w:p>
        </w:tc>
        <w:tc>
          <w:tcPr>
            <w:tcW w:w="1080" w:type="dxa"/>
            <w:vMerge w:val="restart"/>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板溪村</w:t>
            </w:r>
          </w:p>
        </w:tc>
        <w:tc>
          <w:tcPr>
            <w:tcW w:w="1080" w:type="dxa"/>
            <w:vMerge w:val="restart"/>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0" w:type="dxa"/>
            <w:vMerge w:val="restart"/>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鸬鹚渡镇板溪村游步道和多功能晒谷场地建设项目</w:t>
            </w:r>
          </w:p>
        </w:tc>
        <w:tc>
          <w:tcPr>
            <w:tcW w:w="1080" w:type="dxa"/>
            <w:vMerge w:val="restart"/>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vMerge w:val="restart"/>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vMerge w:val="restart"/>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修建游步道长105米，款2.8米；多功能晒谷场地建设长38米，宽11米。</w:t>
            </w:r>
          </w:p>
        </w:tc>
        <w:tc>
          <w:tcPr>
            <w:tcW w:w="2026" w:type="dxa"/>
            <w:vMerge w:val="restart"/>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通过该项目，修建游步道和多功能晒谷场地，方便几十亩经济作为的种植和管理，经济效益增收上万元，受益农户358户，受益人口1205.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0" w:hRule="atLeast"/>
        </w:trPr>
        <w:tc>
          <w:tcPr>
            <w:tcW w:w="1079" w:type="dxa"/>
            <w:vMerge w:val="continue"/>
            <w:tcBorders>
              <w:top w:val="single" w:color="000000" w:sz="12" w:space="0"/>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2026" w:type="dxa"/>
            <w:vMerge w:val="continue"/>
            <w:tcBorders>
              <w:top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2024年中央财政衔接途径乡村振兴补助资金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鸬鹚渡镇2024年乡村建设行动项目</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监测户、脱贫户保洁员工资发放，勾臂箱等设备的购置</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通过项目实施，改善全镇近5000户20000人的生产生活环境，其中脱贫户（监测）户近500户1200人，提高农户生活质量，改善村容村貌。本项目可持续使用3年，建成后脱贫（监测）户和村民满意程度高。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9" w:type="dxa"/>
            <w:vMerge w:val="restart"/>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2024年中央财政衔接途径乡村振兴补助资金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龙塘湾村</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鸬鹚渡镇龙塘湾村柑木峡山口组林道修建</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修建林道长2000米，宽4.5米，路面平整，路基建设。</w:t>
            </w:r>
          </w:p>
        </w:tc>
        <w:tc>
          <w:tcPr>
            <w:tcW w:w="2026" w:type="dxa"/>
            <w:vMerge w:val="restart"/>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长2000米，宽4.5米的林道建设项目完成后，不仅能提高山林利用率，提高人民群众受益和投入产业发展的积极性，更能进一步壮大农村竹产业项目，不断壮大村集体经济收入。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0" w:hRule="atLeast"/>
        </w:trPr>
        <w:tc>
          <w:tcPr>
            <w:tcW w:w="1079" w:type="dxa"/>
            <w:vMerge w:val="continue"/>
            <w:tcBorders>
              <w:left w:val="single" w:color="000000" w:sz="12" w:space="0"/>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2026" w:type="dxa"/>
            <w:vMerge w:val="continue"/>
            <w:tcBorders>
              <w:bottom w:val="single" w:color="000000" w:sz="12"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1"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2024年第二批省级财政衔接推进乡村振兴补助资金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鸬鹚渡镇蒋家冲村种植业基地水渠修复</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清除渣土，撤去基脚，用岩石浆砌两边共计200米*高1米*宽1.2米明渠</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通过修复水毁种植基地，清除渣土，撤去基脚，砌明渠，方便约100亩经济作为种植和管理，经济效益增收约上万元，受益农户71户、受益人口247人。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5"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2024年省级第一批财政衔接推进乡村振兴补助资金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花桥村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鸬鹚渡镇花桥村黄精种植场地建设项目</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村集体经济合作社在本村范围内增加特色农作物黄精种植面积80亩。</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村集体经济合作社种植的80亩黄精,5年后预计收益有150万元。根据上级相关政策精神，村集体在项目产生收益后，将分红收入用于：一是40%用作村级集体经济发展基金，在未来5年，村集体每年增加30亩中药材种植面积；二是30%用作公益事业建设基金，巩固脱贫攻坚成果，直接分红给脱贫户、监测户发展产业；三是10%用作预防风险基金；四是20%用作村民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86" w:hRule="atLeast"/>
        </w:trPr>
        <w:tc>
          <w:tcPr>
            <w:tcW w:w="1079"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2024年省级第一批财政衔接推进乡村振兴补助资金</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张子清村</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鸬鹚渡镇张子清村农特产品展销中心建设项目</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新建面积400㎡的教育场地的配套基础设施，项目分基建主体、内饰布展、其他器具陈设等内容</w:t>
            </w:r>
          </w:p>
        </w:tc>
        <w:tc>
          <w:tcPr>
            <w:tcW w:w="2026"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在稳定发展的前提下，预计农特产品销售额约为20万元左右，村集体年收益新增10万元左右；红色食堂可实现年营业额20万元左右，村集体经济收入增加8万元以上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2024年第三批省级财政衔接途径乡村振兴补助资金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张子清村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张子清村二组杨家内至张家内机耕道硬化</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机耕道硬化长150米，宽3.5米。</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通过修建机耕道，方便了三四百亩稻田的生产、经济效益增收上万元，受益农户464户，受益人口1400。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1079"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2024年第三批省级财政衔接途径乡村振兴补助资金</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梅山村</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厢阳线曹家园路口至地石洞公路维修</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此路段全长约190米进行维修、填埋涵管2处。</w:t>
            </w:r>
          </w:p>
        </w:tc>
        <w:tc>
          <w:tcPr>
            <w:tcW w:w="2026"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通过对此路段维修，能有效的解决此路段通行难的问题，方便了运输车辆的通行，受益农户152户，受益人口505。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6" w:hRule="atLeast"/>
        </w:trPr>
        <w:tc>
          <w:tcPr>
            <w:tcW w:w="1079"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2024年第三批市级财政衔接推进乡村振兴补助资金</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鸬鹚渡镇龙塘湾村挡土墙及排水沟修建</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新建挡土墙长53米，高4.5米；新建排水沟长110米，宽1米。</w:t>
            </w:r>
          </w:p>
        </w:tc>
        <w:tc>
          <w:tcPr>
            <w:tcW w:w="202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确保公共安全，防范百果园山体滑坡，提升龙塘湾村文化广场形象，改善村容村貌，助力乡村红色旅游发展、持续增收。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1079"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2024年第三批市级财政衔接推进乡村振兴补助资金</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龙塘湾</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鸬鹚渡镇龙塘湾村峡山口组道路硬化</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1"/>
                <w:lang w:val="en-US" w:eastAsia="zh-CN" w:bidi="ar"/>
              </w:rPr>
              <w:t>长555米、款3.5米、厚0.2米</w:t>
            </w:r>
          </w:p>
        </w:tc>
        <w:tc>
          <w:tcPr>
            <w:tcW w:w="2026" w:type="dxa"/>
            <w:tcBorders>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方便柑木片200余户800余人的出行，提高农产品的运输率，带动乡村竹笋、茶油等产业发展，有序推进脱贫户持续增收。</w:t>
            </w:r>
          </w:p>
        </w:tc>
      </w:tr>
    </w:tbl>
    <w:p>
      <w:pPr>
        <w:pStyle w:val="2"/>
        <w:rPr>
          <w:rFonts w:hint="eastAsia" w:ascii="楷体" w:hAnsi="楷体" w:eastAsia="楷体" w:cs="楷体"/>
          <w:b/>
          <w:bCs/>
          <w:sz w:val="30"/>
          <w:szCs w:val="30"/>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我镇2024年乡村振兴资金都是根据我镇各村实际情况进行科学使用，让专项资金的经济效益、社会效益、生态效益、持续影响等都发挥最大效益。</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产业扶贫使相关贫困户真真切切的增加了年度收入，基础设施建设完善了各村的基础设施条件，为居民的生产生活条件提供了便利，经我们工作人员的实地走访，村民满意度100%。</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eastAsia="zh-CN"/>
        </w:rPr>
      </w:pPr>
      <w:r>
        <w:rPr>
          <w:rFonts w:hint="eastAsia" w:ascii="楷体" w:hAnsi="楷体" w:eastAsia="楷体" w:cs="楷体"/>
          <w:sz w:val="30"/>
          <w:szCs w:val="30"/>
          <w:lang w:eastAsia="zh-CN"/>
        </w:rPr>
        <w:t>偏离绩效目标原因：我镇的专项资金金额量不大，分配到各村的专项资金无法完整完成各项基础设施项目的修建。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eastAsia="zh-CN"/>
        </w:rPr>
      </w:pPr>
      <w:r>
        <w:rPr>
          <w:rFonts w:hint="eastAsia" w:ascii="楷体" w:hAnsi="楷体" w:eastAsia="楷体" w:cs="楷体"/>
          <w:sz w:val="30"/>
          <w:szCs w:val="30"/>
          <w:lang w:eastAsia="zh-CN"/>
        </w:rPr>
        <w:t>下一步改进措施：灵活整合各项能用于基础设施建设的专项资金和自筹资金，按计划完成对计划内各基础设施的修建工作。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绩效自评结果拟应用和公开情况</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楷体" w:hAnsi="楷体" w:eastAsia="楷体" w:cs="楷体"/>
          <w:sz w:val="30"/>
          <w:szCs w:val="30"/>
        </w:rPr>
      </w:pPr>
      <w:r>
        <w:rPr>
          <w:rFonts w:hint="eastAsia" w:ascii="楷体" w:hAnsi="楷体" w:eastAsia="楷体" w:cs="楷体"/>
          <w:sz w:val="30"/>
          <w:szCs w:val="30"/>
          <w:lang w:eastAsia="zh-CN"/>
        </w:rPr>
        <w:t>我镇绩效自评结果在镇级及村级</w:t>
      </w:r>
      <w:r>
        <w:rPr>
          <w:rFonts w:hint="eastAsia" w:ascii="楷体" w:hAnsi="楷体" w:eastAsia="楷体" w:cs="楷体"/>
          <w:sz w:val="30"/>
          <w:szCs w:val="30"/>
        </w:rPr>
        <w:t>公示栏中进行公示</w:t>
      </w:r>
      <w:r>
        <w:rPr>
          <w:rFonts w:hint="eastAsia" w:ascii="楷体" w:hAnsi="楷体" w:eastAsia="楷体" w:cs="楷体"/>
          <w:sz w:val="30"/>
          <w:szCs w:val="30"/>
          <w:lang w:eastAsia="zh-CN"/>
        </w:rPr>
        <w:t>，并将结果会同</w:t>
      </w:r>
      <w:r>
        <w:rPr>
          <w:rFonts w:hint="eastAsia" w:ascii="楷体" w:hAnsi="楷体" w:eastAsia="楷体" w:cs="楷体"/>
          <w:sz w:val="30"/>
          <w:szCs w:val="30"/>
        </w:rPr>
        <w:t>各扶贫政策及惠民政策由结对帮扶责任人在每月走访中向各贫困户及村民进行宣传告知。</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楷体" w:hAnsi="楷体" w:eastAsia="楷体" w:cs="楷体"/>
          <w:sz w:val="30"/>
          <w:szCs w:val="30"/>
        </w:rPr>
      </w:pPr>
      <w:r>
        <w:rPr>
          <w:rFonts w:hint="eastAsia" w:ascii="楷体" w:hAnsi="楷体" w:eastAsia="楷体" w:cs="楷体"/>
          <w:sz w:val="30"/>
          <w:szCs w:val="30"/>
        </w:rPr>
        <w:t>今年，我镇严格按照上级相关部门的要求，进行精准扶贫，使各项精准脱贫政策措施落实生效，维护资金安全，提高</w:t>
      </w:r>
      <w:r>
        <w:rPr>
          <w:rFonts w:hint="eastAsia" w:ascii="楷体" w:hAnsi="楷体" w:eastAsia="楷体" w:cs="楷体"/>
          <w:sz w:val="30"/>
          <w:szCs w:val="30"/>
          <w:lang w:eastAsia="zh-CN"/>
        </w:rPr>
        <w:t>乡村振兴</w:t>
      </w:r>
      <w:r>
        <w:rPr>
          <w:rFonts w:hint="eastAsia" w:ascii="楷体" w:hAnsi="楷体" w:eastAsia="楷体" w:cs="楷体"/>
          <w:sz w:val="30"/>
          <w:szCs w:val="30"/>
        </w:rPr>
        <w:t>资金使用效率，打赢打好脱贫攻坚战。</w:t>
      </w:r>
    </w:p>
    <w:p>
      <w:pPr>
        <w:tabs>
          <w:tab w:val="left" w:pos="4620"/>
        </w:tabs>
        <w:rPr>
          <w:lang w:val="en-US" w:eastAsia="zh-CN"/>
        </w:rPr>
      </w:pPr>
      <w:r>
        <w:rPr>
          <w:rFonts w:hint="eastAsia" w:ascii="楷体" w:hAnsi="楷体" w:eastAsia="楷体" w:cs="楷体"/>
          <w:sz w:val="30"/>
          <w:szCs w:val="30"/>
        </w:rPr>
        <w:t xml:space="preserve">                </w:t>
      </w:r>
    </w:p>
    <w:sectPr>
      <w:pgSz w:w="11906" w:h="16838"/>
      <w:pgMar w:top="1440" w:right="1157"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37B893"/>
    <w:multiLevelType w:val="singleLevel"/>
    <w:tmpl w:val="F437B893"/>
    <w:lvl w:ilvl="0" w:tentative="0">
      <w:start w:val="1"/>
      <w:numFmt w:val="decimal"/>
      <w:suff w:val="nothing"/>
      <w:lvlText w:val="%1、"/>
      <w:lvlJc w:val="left"/>
    </w:lvl>
  </w:abstractNum>
  <w:abstractNum w:abstractNumId="1">
    <w:nsid w:val="089A8A80"/>
    <w:multiLevelType w:val="singleLevel"/>
    <w:tmpl w:val="089A8A80"/>
    <w:lvl w:ilvl="0" w:tentative="0">
      <w:start w:val="1"/>
      <w:numFmt w:val="chineseCounting"/>
      <w:suff w:val="nothing"/>
      <w:lvlText w:val="%1、"/>
      <w:lvlJc w:val="left"/>
      <w:rPr>
        <w:rFonts w:hint="eastAsia"/>
      </w:rPr>
    </w:lvl>
  </w:abstractNum>
  <w:abstractNum w:abstractNumId="2">
    <w:nsid w:val="207B44DB"/>
    <w:multiLevelType w:val="singleLevel"/>
    <w:tmpl w:val="207B44DB"/>
    <w:lvl w:ilvl="0" w:tentative="0">
      <w:start w:val="1"/>
      <w:numFmt w:val="chineseCounting"/>
      <w:suff w:val="nothing"/>
      <w:lvlText w:val="（%1）"/>
      <w:lvlJc w:val="left"/>
      <w:rPr>
        <w:rFonts w:hint="eastAsia"/>
      </w:rPr>
    </w:lvl>
  </w:abstractNum>
  <w:abstractNum w:abstractNumId="3">
    <w:nsid w:val="26157673"/>
    <w:multiLevelType w:val="singleLevel"/>
    <w:tmpl w:val="26157673"/>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zNkZWQ4MzM0NGViN2I0NTA3NDg0YWU2ZGI5ZWIifQ=="/>
  </w:docVars>
  <w:rsids>
    <w:rsidRoot w:val="17444766"/>
    <w:rsid w:val="0046375D"/>
    <w:rsid w:val="009F2E6D"/>
    <w:rsid w:val="011E4707"/>
    <w:rsid w:val="01791910"/>
    <w:rsid w:val="02597F1B"/>
    <w:rsid w:val="02685C0C"/>
    <w:rsid w:val="02C31095"/>
    <w:rsid w:val="039667C3"/>
    <w:rsid w:val="05085485"/>
    <w:rsid w:val="0AED21F7"/>
    <w:rsid w:val="0B054823"/>
    <w:rsid w:val="0B995089"/>
    <w:rsid w:val="0DFE5677"/>
    <w:rsid w:val="11DF131B"/>
    <w:rsid w:val="155838BF"/>
    <w:rsid w:val="16EA1519"/>
    <w:rsid w:val="17444766"/>
    <w:rsid w:val="1AA43102"/>
    <w:rsid w:val="1AA646F6"/>
    <w:rsid w:val="1AB1581F"/>
    <w:rsid w:val="1BA62EAA"/>
    <w:rsid w:val="1F96550C"/>
    <w:rsid w:val="1FBD7E66"/>
    <w:rsid w:val="202A5E57"/>
    <w:rsid w:val="23F073B8"/>
    <w:rsid w:val="24056EAE"/>
    <w:rsid w:val="27787DF0"/>
    <w:rsid w:val="29813B66"/>
    <w:rsid w:val="2A135BAE"/>
    <w:rsid w:val="2AE87872"/>
    <w:rsid w:val="2D575033"/>
    <w:rsid w:val="2DAA682A"/>
    <w:rsid w:val="2FF63FA8"/>
    <w:rsid w:val="30313232"/>
    <w:rsid w:val="30D342E9"/>
    <w:rsid w:val="313A6116"/>
    <w:rsid w:val="338E677A"/>
    <w:rsid w:val="352E5F92"/>
    <w:rsid w:val="35867B7C"/>
    <w:rsid w:val="359758E5"/>
    <w:rsid w:val="371511B8"/>
    <w:rsid w:val="3A846CB2"/>
    <w:rsid w:val="3C355E58"/>
    <w:rsid w:val="408F5A3F"/>
    <w:rsid w:val="41097A14"/>
    <w:rsid w:val="428647FC"/>
    <w:rsid w:val="452217FE"/>
    <w:rsid w:val="45882703"/>
    <w:rsid w:val="4B244620"/>
    <w:rsid w:val="4E047E2F"/>
    <w:rsid w:val="50850D04"/>
    <w:rsid w:val="509A709C"/>
    <w:rsid w:val="51204589"/>
    <w:rsid w:val="51E01696"/>
    <w:rsid w:val="52075749"/>
    <w:rsid w:val="525F7333"/>
    <w:rsid w:val="53B02900"/>
    <w:rsid w:val="55AF05D2"/>
    <w:rsid w:val="594352B9"/>
    <w:rsid w:val="594F0101"/>
    <w:rsid w:val="5A8D3BDE"/>
    <w:rsid w:val="5BC14BBB"/>
    <w:rsid w:val="5D8B0701"/>
    <w:rsid w:val="5DC1779C"/>
    <w:rsid w:val="5E652175"/>
    <w:rsid w:val="5EF93D99"/>
    <w:rsid w:val="5F4D50E3"/>
    <w:rsid w:val="5FC37153"/>
    <w:rsid w:val="60B44CEE"/>
    <w:rsid w:val="62E87298"/>
    <w:rsid w:val="633F2762"/>
    <w:rsid w:val="68000819"/>
    <w:rsid w:val="68383475"/>
    <w:rsid w:val="68B7181F"/>
    <w:rsid w:val="69E403F2"/>
    <w:rsid w:val="6B8B7888"/>
    <w:rsid w:val="6CE16E6B"/>
    <w:rsid w:val="6E0E1EE1"/>
    <w:rsid w:val="6F2D6FF1"/>
    <w:rsid w:val="71C823A7"/>
    <w:rsid w:val="71E52A2C"/>
    <w:rsid w:val="766A1C7F"/>
    <w:rsid w:val="77210D8E"/>
    <w:rsid w:val="78C53AE4"/>
    <w:rsid w:val="7D7F0706"/>
    <w:rsid w:val="7DEE13E8"/>
    <w:rsid w:val="7EB4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character" w:customStyle="1" w:styleId="5">
    <w:name w:val="font11"/>
    <w:basedOn w:val="3"/>
    <w:qFormat/>
    <w:uiPriority w:val="0"/>
    <w:rPr>
      <w:rFonts w:hint="eastAsia" w:ascii="宋体" w:hAnsi="宋体" w:eastAsia="宋体" w:cs="宋体"/>
      <w:color w:val="000000"/>
      <w:sz w:val="20"/>
      <w:szCs w:val="20"/>
      <w:u w:val="none"/>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character" w:customStyle="1" w:styleId="8">
    <w:name w:val="font31"/>
    <w:basedOn w:val="3"/>
    <w:uiPriority w:val="0"/>
    <w:rPr>
      <w:rFonts w:hint="eastAsia" w:ascii="宋体" w:hAnsi="宋体" w:eastAsia="宋体" w:cs="宋体"/>
      <w:color w:val="000000"/>
      <w:sz w:val="22"/>
      <w:szCs w:val="22"/>
      <w:u w:val="none"/>
    </w:rPr>
  </w:style>
  <w:style w:type="character" w:customStyle="1" w:styleId="9">
    <w:name w:val="font21"/>
    <w:basedOn w:val="3"/>
    <w:uiPriority w:val="0"/>
    <w:rPr>
      <w:rFonts w:hint="eastAsia" w:ascii="宋体" w:hAnsi="宋体" w:eastAsia="宋体" w:cs="宋体"/>
      <w:color w:val="000000"/>
      <w:sz w:val="23"/>
      <w:szCs w:val="23"/>
      <w:u w:val="none"/>
    </w:rPr>
  </w:style>
  <w:style w:type="character" w:customStyle="1" w:styleId="10">
    <w:name w:val="font51"/>
    <w:basedOn w:val="3"/>
    <w:uiPriority w:val="0"/>
    <w:rPr>
      <w:rFonts w:hint="eastAsia" w:ascii="宋体" w:hAnsi="宋体" w:eastAsia="宋体" w:cs="宋体"/>
      <w:color w:val="000000"/>
      <w:sz w:val="21"/>
      <w:szCs w:val="21"/>
      <w:u w:val="none"/>
    </w:rPr>
  </w:style>
  <w:style w:type="character" w:customStyle="1" w:styleId="11">
    <w:name w:val="font6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2024-04-10T05:23:00Z</dcterms:created>
  <dc:creator>Lucky1374553341</dc:creator>
  <cp:lastModifiedBy>Administrator</cp:lastModifiedBy>
  <dcterms:modified xsi:type="dcterms:W3CDTF">2025-04-14T07:45:46Z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A05B2B6FC1C04C9DB26A8765C7805371_11</vt:lpwstr>
  </property>
</Properties>
</file>