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FF5430">
      <w:pPr>
        <w:keepNext w:val="0"/>
        <w:keepLines w:val="0"/>
        <w:pageBreakBefore w:val="0"/>
        <w:kinsoku/>
        <w:wordWrap/>
        <w:overflowPunct/>
        <w:topLinePunct w:val="0"/>
        <w:autoSpaceDE/>
        <w:autoSpaceDN/>
        <w:bidi w:val="0"/>
        <w:spacing w:after="0" w:line="560" w:lineRule="exact"/>
        <w:jc w:val="center"/>
        <w:textAlignment w:val="auto"/>
        <w:rPr>
          <w:rFonts w:hint="default" w:ascii="Times New Roman" w:hAnsi="Times New Roman" w:eastAsia="方正小标宋简体" w:cs="Times New Roman"/>
          <w:b/>
          <w:color w:val="434343"/>
          <w:sz w:val="44"/>
          <w:szCs w:val="44"/>
        </w:rPr>
      </w:pPr>
      <w:r>
        <w:rPr>
          <w:rFonts w:hint="default" w:ascii="Times New Roman" w:hAnsi="Times New Roman" w:eastAsia="方正小标宋简体" w:cs="Times New Roman"/>
          <w:b/>
          <w:color w:val="434343"/>
          <w:sz w:val="44"/>
          <w:szCs w:val="44"/>
        </w:rPr>
        <w:t>202</w:t>
      </w:r>
      <w:r>
        <w:rPr>
          <w:rFonts w:hint="default" w:ascii="Times New Roman" w:hAnsi="Times New Roman" w:eastAsia="方正小标宋简体" w:cs="Times New Roman"/>
          <w:b/>
          <w:color w:val="434343"/>
          <w:sz w:val="44"/>
          <w:szCs w:val="44"/>
          <w:lang w:val="en-US" w:eastAsia="zh-CN"/>
        </w:rPr>
        <w:t>4</w:t>
      </w:r>
      <w:r>
        <w:rPr>
          <w:rFonts w:hint="default" w:ascii="Times New Roman" w:hAnsi="Times New Roman" w:eastAsia="方正小标宋简体" w:cs="Times New Roman"/>
          <w:b/>
          <w:color w:val="434343"/>
          <w:sz w:val="44"/>
          <w:szCs w:val="44"/>
        </w:rPr>
        <w:t>部门整体支出绩效报告</w:t>
      </w:r>
    </w:p>
    <w:p w14:paraId="6A88DAB9">
      <w:pPr>
        <w:keepNext w:val="0"/>
        <w:keepLines w:val="0"/>
        <w:pageBreakBefore w:val="0"/>
        <w:kinsoku/>
        <w:wordWrap/>
        <w:overflowPunct/>
        <w:topLinePunct w:val="0"/>
        <w:autoSpaceDE/>
        <w:autoSpaceDN/>
        <w:bidi w:val="0"/>
        <w:spacing w:after="0" w:line="560" w:lineRule="exact"/>
        <w:jc w:val="center"/>
        <w:textAlignment w:val="auto"/>
        <w:rPr>
          <w:rFonts w:hint="default" w:ascii="Times New Roman" w:hAnsi="Times New Roman" w:eastAsia="方正小标宋简体" w:cs="Times New Roman"/>
          <w:b/>
          <w:color w:val="434343"/>
          <w:sz w:val="44"/>
          <w:szCs w:val="44"/>
        </w:rPr>
      </w:pPr>
      <w:r>
        <w:rPr>
          <w:rFonts w:hint="default" w:ascii="Times New Roman" w:hAnsi="Times New Roman" w:eastAsia="方正小标宋简体" w:cs="Times New Roman"/>
          <w:b/>
          <w:color w:val="434343"/>
          <w:sz w:val="44"/>
          <w:szCs w:val="44"/>
        </w:rPr>
        <w:t>桃江县图书馆</w:t>
      </w:r>
    </w:p>
    <w:p w14:paraId="1E70F2D2">
      <w:pPr>
        <w:keepNext w:val="0"/>
        <w:keepLines w:val="0"/>
        <w:pageBreakBefore w:val="0"/>
        <w:kinsoku/>
        <w:wordWrap/>
        <w:overflowPunct/>
        <w:topLinePunct w:val="0"/>
        <w:autoSpaceDE/>
        <w:autoSpaceDN/>
        <w:bidi w:val="0"/>
        <w:spacing w:after="0" w:line="560" w:lineRule="exact"/>
        <w:ind w:left="0" w:leftChars="0" w:firstLine="643" w:firstLineChars="200"/>
        <w:jc w:val="center"/>
        <w:textAlignment w:val="auto"/>
        <w:rPr>
          <w:rFonts w:hint="default" w:ascii="Times New Roman" w:hAnsi="Times New Roman" w:cs="Times New Roman" w:eastAsiaTheme="minorEastAsia"/>
          <w:b/>
          <w:color w:val="434343"/>
          <w:sz w:val="32"/>
          <w:szCs w:val="32"/>
        </w:rPr>
      </w:pPr>
    </w:p>
    <w:p w14:paraId="4CC24865">
      <w:pPr>
        <w:pStyle w:val="10"/>
        <w:keepNext w:val="0"/>
        <w:keepLines w:val="0"/>
        <w:pageBreakBefore w:val="0"/>
        <w:numPr>
          <w:ilvl w:val="0"/>
          <w:numId w:val="1"/>
        </w:numPr>
        <w:kinsoku/>
        <w:wordWrap/>
        <w:overflowPunct/>
        <w:topLinePunct w:val="0"/>
        <w:autoSpaceDE/>
        <w:autoSpaceDN/>
        <w:bidi w:val="0"/>
        <w:spacing w:beforeAutospacing="0" w:after="0" w:afterAutospacing="0" w:line="560" w:lineRule="exact"/>
        <w:ind w:left="0" w:leftChars="0" w:firstLine="643" w:firstLineChars="200"/>
        <w:textAlignment w:val="auto"/>
        <w:outlineLvl w:val="9"/>
        <w:rPr>
          <w:rFonts w:hint="default" w:ascii="Times New Roman" w:hAnsi="Times New Roman" w:cs="Times New Roman" w:eastAsiaTheme="minorEastAsia"/>
          <w:b/>
          <w:bCs/>
          <w:sz w:val="32"/>
          <w:szCs w:val="32"/>
        </w:rPr>
      </w:pPr>
      <w:r>
        <w:rPr>
          <w:rFonts w:hint="default" w:ascii="Times New Roman" w:hAnsi="Times New Roman" w:cs="Times New Roman" w:eastAsiaTheme="minorEastAsia"/>
          <w:b/>
          <w:bCs/>
          <w:sz w:val="32"/>
          <w:szCs w:val="32"/>
        </w:rPr>
        <w:t>部门概况</w:t>
      </w:r>
    </w:p>
    <w:p w14:paraId="6D4ADE43">
      <w:pPr>
        <w:pStyle w:val="10"/>
        <w:keepNext w:val="0"/>
        <w:keepLines w:val="0"/>
        <w:pageBreakBefore w:val="0"/>
        <w:kinsoku/>
        <w:wordWrap/>
        <w:overflowPunct/>
        <w:topLinePunct w:val="0"/>
        <w:autoSpaceDE/>
        <w:autoSpaceDN/>
        <w:bidi w:val="0"/>
        <w:spacing w:beforeAutospacing="0" w:after="0" w:afterAutospacing="0" w:line="560" w:lineRule="exact"/>
        <w:ind w:left="0" w:lef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我馆是县级综合性公共图书馆，承担着为全县各党政机关、科研教育生产单位及社会公众提供图书情报服务的职责，负责收藏、管理书刊资料和地方文献，最大限度地发挥文献资源的作用。</w:t>
      </w:r>
    </w:p>
    <w:p w14:paraId="67CE61CC">
      <w:pPr>
        <w:pStyle w:val="10"/>
        <w:keepNext w:val="0"/>
        <w:keepLines w:val="0"/>
        <w:pageBreakBefore w:val="0"/>
        <w:kinsoku/>
        <w:wordWrap/>
        <w:overflowPunct/>
        <w:topLinePunct w:val="0"/>
        <w:autoSpaceDE/>
        <w:autoSpaceDN/>
        <w:bidi w:val="0"/>
        <w:spacing w:beforeAutospacing="0" w:after="0" w:afterAutospacing="0" w:line="560" w:lineRule="exact"/>
        <w:ind w:left="0" w:lef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全馆编制人数为2</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人，全部为全额事业编制，实有在职人员2</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人，</w:t>
      </w:r>
      <w:r>
        <w:rPr>
          <w:rFonts w:hint="default" w:ascii="Times New Roman" w:hAnsi="Times New Roman" w:eastAsia="仿宋_GB2312" w:cs="Times New Roman"/>
          <w:sz w:val="32"/>
          <w:szCs w:val="32"/>
          <w:lang w:eastAsia="zh-CN"/>
        </w:rPr>
        <w:t>另有</w:t>
      </w:r>
      <w:r>
        <w:rPr>
          <w:rFonts w:hint="default" w:ascii="Times New Roman" w:hAnsi="Times New Roman" w:eastAsia="仿宋_GB2312" w:cs="Times New Roman"/>
          <w:sz w:val="32"/>
          <w:szCs w:val="32"/>
        </w:rPr>
        <w:t>退休人员1</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人。本馆共设有报刊阅览室、图书外借室、少儿借阅室、地方文献和</w:t>
      </w:r>
      <w:bookmarkStart w:id="0" w:name="_GoBack"/>
      <w:bookmarkEnd w:id="0"/>
      <w:r>
        <w:rPr>
          <w:rFonts w:hint="default" w:ascii="Times New Roman" w:hAnsi="Times New Roman" w:eastAsia="仿宋_GB2312" w:cs="Times New Roman"/>
          <w:sz w:val="32"/>
          <w:szCs w:val="32"/>
        </w:rPr>
        <w:t>采编室，城市书吧等五个馆内服务窗口</w:t>
      </w:r>
      <w:r>
        <w:rPr>
          <w:rFonts w:hint="default" w:ascii="Times New Roman" w:hAnsi="Times New Roman" w:eastAsia="仿宋_GB2312" w:cs="Times New Roman"/>
          <w:sz w:val="32"/>
          <w:szCs w:val="32"/>
          <w:lang w:eastAsia="zh-CN"/>
        </w:rPr>
        <w:t>和</w:t>
      </w:r>
      <w:r>
        <w:rPr>
          <w:rFonts w:hint="default" w:ascii="Times New Roman" w:hAnsi="Times New Roman" w:eastAsia="仿宋_GB2312" w:cs="Times New Roman"/>
          <w:sz w:val="32"/>
          <w:szCs w:val="32"/>
        </w:rPr>
        <w:t>大汉广场设有自助图书馆，另有县政务服务中心、县电视台、兰秀图书馆、计生协会、县各乡镇敬老院，各乡镇及城区铂越府等多个图书馆分馆基层服务点，</w:t>
      </w:r>
      <w:r>
        <w:rPr>
          <w:rFonts w:hint="default" w:ascii="Times New Roman" w:hAnsi="Times New Roman" w:eastAsia="仿宋_GB2312" w:cs="Times New Roman"/>
          <w:sz w:val="32"/>
          <w:szCs w:val="32"/>
          <w:lang w:eastAsia="zh-CN"/>
        </w:rPr>
        <w:t>全年</w:t>
      </w:r>
      <w:r>
        <w:rPr>
          <w:rFonts w:hint="default" w:ascii="Times New Roman" w:hAnsi="Times New Roman" w:eastAsia="仿宋_GB2312" w:cs="Times New Roman"/>
          <w:sz w:val="32"/>
          <w:szCs w:val="32"/>
        </w:rPr>
        <w:t>接待读者</w:t>
      </w:r>
      <w:r>
        <w:rPr>
          <w:rFonts w:hint="default" w:ascii="Times New Roman" w:hAnsi="Times New Roman" w:eastAsia="仿宋_GB2312" w:cs="Times New Roman"/>
          <w:sz w:val="32"/>
          <w:szCs w:val="32"/>
          <w:lang w:val="en-US" w:eastAsia="zh-CN"/>
        </w:rPr>
        <w:t>30</w:t>
      </w:r>
      <w:r>
        <w:rPr>
          <w:rFonts w:hint="default" w:ascii="Times New Roman" w:hAnsi="Times New Roman" w:eastAsia="仿宋_GB2312" w:cs="Times New Roman"/>
          <w:sz w:val="32"/>
          <w:szCs w:val="32"/>
        </w:rPr>
        <w:t>万多人次，产生了良好的社会效益，为桃江县的精神文明建设和经济文化的进步提供了精神动力和智力支持。</w:t>
      </w:r>
    </w:p>
    <w:p w14:paraId="0E683C20">
      <w:pPr>
        <w:pStyle w:val="10"/>
        <w:keepNext w:val="0"/>
        <w:keepLines w:val="0"/>
        <w:pageBreakBefore w:val="0"/>
        <w:numPr>
          <w:ilvl w:val="0"/>
          <w:numId w:val="1"/>
        </w:numPr>
        <w:kinsoku/>
        <w:wordWrap/>
        <w:overflowPunct/>
        <w:topLinePunct w:val="0"/>
        <w:autoSpaceDE/>
        <w:autoSpaceDN/>
        <w:bidi w:val="0"/>
        <w:spacing w:beforeAutospacing="0" w:after="0" w:afterAutospacing="0" w:line="560" w:lineRule="exact"/>
        <w:ind w:left="0" w:leftChars="0" w:firstLine="643" w:firstLineChars="200"/>
        <w:textAlignment w:val="auto"/>
        <w:outlineLvl w:val="9"/>
        <w:rPr>
          <w:rFonts w:hint="default" w:ascii="Times New Roman" w:hAnsi="Times New Roman" w:cs="Times New Roman" w:eastAsiaTheme="minorEastAsia"/>
          <w:b/>
          <w:bCs/>
          <w:sz w:val="32"/>
          <w:szCs w:val="32"/>
        </w:rPr>
      </w:pPr>
      <w:r>
        <w:rPr>
          <w:rFonts w:hint="default" w:ascii="Times New Roman" w:hAnsi="Times New Roman" w:cs="Times New Roman" w:eastAsiaTheme="minorEastAsia"/>
          <w:b/>
          <w:bCs/>
          <w:sz w:val="32"/>
          <w:szCs w:val="32"/>
        </w:rPr>
        <w:t>部门整体支出管理及使用情况</w:t>
      </w:r>
    </w:p>
    <w:p w14:paraId="5A76D9EC">
      <w:pPr>
        <w:pStyle w:val="10"/>
        <w:keepNext w:val="0"/>
        <w:keepLines w:val="0"/>
        <w:pageBreakBefore w:val="0"/>
        <w:kinsoku/>
        <w:wordWrap/>
        <w:overflowPunct/>
        <w:topLinePunct w:val="0"/>
        <w:autoSpaceDE/>
        <w:autoSpaceDN/>
        <w:bidi w:val="0"/>
        <w:spacing w:beforeAutospacing="0" w:after="0" w:afterAutospacing="0" w:line="560" w:lineRule="exact"/>
        <w:ind w:left="0" w:lef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年全年整体支出</w:t>
      </w:r>
      <w:r>
        <w:rPr>
          <w:rFonts w:hint="default" w:ascii="Times New Roman" w:hAnsi="Times New Roman" w:eastAsia="仿宋_GB2312" w:cs="Times New Roman"/>
          <w:sz w:val="32"/>
          <w:szCs w:val="32"/>
          <w:lang w:val="en-US" w:eastAsia="zh-CN"/>
        </w:rPr>
        <w:t>339.07</w:t>
      </w:r>
      <w:r>
        <w:rPr>
          <w:rFonts w:hint="default" w:ascii="Times New Roman" w:hAnsi="Times New Roman" w:eastAsia="仿宋_GB2312" w:cs="Times New Roman"/>
          <w:sz w:val="32"/>
          <w:szCs w:val="32"/>
        </w:rPr>
        <w:t>万元，其中基本支出</w:t>
      </w:r>
      <w:r>
        <w:rPr>
          <w:rFonts w:hint="default" w:ascii="Times New Roman" w:hAnsi="Times New Roman" w:eastAsia="仿宋_GB2312" w:cs="Times New Roman"/>
          <w:sz w:val="32"/>
          <w:szCs w:val="32"/>
          <w:lang w:val="en-US" w:eastAsia="zh-CN"/>
        </w:rPr>
        <w:t>306.70</w:t>
      </w:r>
      <w:r>
        <w:rPr>
          <w:rFonts w:hint="default" w:ascii="Times New Roman" w:hAnsi="Times New Roman" w:eastAsia="仿宋_GB2312" w:cs="Times New Roman"/>
          <w:sz w:val="32"/>
          <w:szCs w:val="32"/>
        </w:rPr>
        <w:t>万元，购书</w:t>
      </w:r>
      <w:r>
        <w:rPr>
          <w:rFonts w:hint="default" w:ascii="Times New Roman" w:hAnsi="Times New Roman" w:eastAsia="仿宋_GB2312" w:cs="Times New Roman"/>
          <w:sz w:val="32"/>
          <w:szCs w:val="32"/>
          <w:lang w:eastAsia="zh-CN"/>
        </w:rPr>
        <w:t>经费</w:t>
      </w:r>
      <w:r>
        <w:rPr>
          <w:rFonts w:hint="default" w:ascii="Times New Roman" w:hAnsi="Times New Roman" w:eastAsia="仿宋_GB2312" w:cs="Times New Roman"/>
          <w:sz w:val="32"/>
          <w:szCs w:val="32"/>
        </w:rPr>
        <w:t>和免费开放支出共计3</w:t>
      </w:r>
      <w:r>
        <w:rPr>
          <w:rFonts w:hint="default" w:ascii="Times New Roman" w:hAnsi="Times New Roman" w:eastAsia="仿宋_GB2312" w:cs="Times New Roman"/>
          <w:sz w:val="32"/>
          <w:szCs w:val="32"/>
          <w:lang w:val="en-US" w:eastAsia="zh-CN"/>
        </w:rPr>
        <w:t>2.37</w:t>
      </w:r>
      <w:r>
        <w:rPr>
          <w:rFonts w:hint="default" w:ascii="Times New Roman" w:hAnsi="Times New Roman" w:eastAsia="仿宋_GB2312" w:cs="Times New Roman"/>
          <w:sz w:val="32"/>
          <w:szCs w:val="32"/>
        </w:rPr>
        <w:t>万元。主要为免费开放和地方公共文化服务体系补助资金及购书经费</w:t>
      </w:r>
      <w:r>
        <w:rPr>
          <w:rFonts w:hint="default" w:ascii="Times New Roman" w:hAnsi="Times New Roman" w:eastAsia="仿宋_GB2312" w:cs="Times New Roman"/>
          <w:sz w:val="32"/>
          <w:szCs w:val="32"/>
          <w:lang w:eastAsia="zh-CN"/>
        </w:rPr>
        <w:t>。</w:t>
      </w:r>
    </w:p>
    <w:p w14:paraId="635E93D1">
      <w:pPr>
        <w:pStyle w:val="10"/>
        <w:keepNext w:val="0"/>
        <w:keepLines w:val="0"/>
        <w:pageBreakBefore w:val="0"/>
        <w:kinsoku/>
        <w:wordWrap/>
        <w:overflowPunct/>
        <w:topLinePunct w:val="0"/>
        <w:autoSpaceDE/>
        <w:autoSpaceDN/>
        <w:bidi w:val="0"/>
        <w:spacing w:beforeAutospacing="0" w:after="0" w:afterAutospacing="0" w:line="560" w:lineRule="exact"/>
        <w:ind w:left="0" w:lef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图书馆</w:t>
      </w:r>
      <w:r>
        <w:rPr>
          <w:rFonts w:hint="default" w:ascii="Times New Roman" w:hAnsi="Times New Roman" w:eastAsia="仿宋_GB2312" w:cs="Times New Roman"/>
          <w:sz w:val="32"/>
          <w:szCs w:val="32"/>
        </w:rPr>
        <w:t>始终把读者服务放在首位，以“读者第一、服务至上”为宗旨，认真做好图书、报刊、各种资料的分类编目、流通、管理等工作。全年共新增读者证2</w:t>
      </w:r>
      <w:r>
        <w:rPr>
          <w:rFonts w:hint="default" w:ascii="Times New Roman" w:hAnsi="Times New Roman" w:eastAsia="仿宋_GB2312" w:cs="Times New Roman"/>
          <w:sz w:val="32"/>
          <w:szCs w:val="32"/>
          <w:lang w:val="en-US" w:eastAsia="zh-CN"/>
        </w:rPr>
        <w:t>60</w:t>
      </w:r>
      <w:r>
        <w:rPr>
          <w:rFonts w:hint="default" w:ascii="Times New Roman" w:hAnsi="Times New Roman" w:eastAsia="仿宋_GB2312" w:cs="Times New Roman"/>
          <w:sz w:val="32"/>
          <w:szCs w:val="32"/>
        </w:rPr>
        <w:t>个，接待到馆读者</w:t>
      </w:r>
      <w:r>
        <w:rPr>
          <w:rFonts w:hint="default" w:ascii="Times New Roman" w:hAnsi="Times New Roman" w:eastAsia="仿宋_GB2312" w:cs="Times New Roman"/>
          <w:sz w:val="32"/>
          <w:szCs w:val="32"/>
          <w:lang w:val="en-US" w:eastAsia="zh-CN"/>
        </w:rPr>
        <w:t>310247</w:t>
      </w:r>
      <w:r>
        <w:rPr>
          <w:rFonts w:hint="default" w:ascii="Times New Roman" w:hAnsi="Times New Roman" w:eastAsia="仿宋_GB2312" w:cs="Times New Roman"/>
          <w:sz w:val="32"/>
          <w:szCs w:val="32"/>
        </w:rPr>
        <w:t>人次，图书流通</w:t>
      </w:r>
      <w:r>
        <w:rPr>
          <w:rFonts w:hint="default" w:ascii="Times New Roman" w:hAnsi="Times New Roman" w:eastAsia="仿宋_GB2312" w:cs="Times New Roman"/>
          <w:sz w:val="32"/>
          <w:szCs w:val="32"/>
          <w:lang w:val="en-US" w:eastAsia="zh-CN"/>
        </w:rPr>
        <w:t>58268</w:t>
      </w:r>
      <w:r>
        <w:rPr>
          <w:rFonts w:hint="default" w:ascii="Times New Roman" w:hAnsi="Times New Roman" w:eastAsia="仿宋_GB2312" w:cs="Times New Roman"/>
          <w:sz w:val="32"/>
          <w:szCs w:val="32"/>
        </w:rPr>
        <w:t>册次，全年采编加工新书1855种，</w:t>
      </w:r>
      <w:r>
        <w:rPr>
          <w:rFonts w:hint="default" w:ascii="Times New Roman" w:hAnsi="Times New Roman" w:eastAsia="仿宋_GB2312" w:cs="Times New Roman"/>
          <w:sz w:val="32"/>
          <w:szCs w:val="32"/>
          <w:lang w:val="en-US" w:eastAsia="zh-CN"/>
        </w:rPr>
        <w:t>5475</w:t>
      </w:r>
      <w:r>
        <w:rPr>
          <w:rFonts w:hint="default" w:ascii="Times New Roman" w:hAnsi="Times New Roman" w:eastAsia="仿宋_GB2312" w:cs="Times New Roman"/>
          <w:sz w:val="32"/>
          <w:szCs w:val="32"/>
        </w:rPr>
        <w:t>册，征订报刊共计91种105份。</w:t>
      </w:r>
    </w:p>
    <w:p w14:paraId="68C394FC">
      <w:pPr>
        <w:pStyle w:val="10"/>
        <w:keepNext w:val="0"/>
        <w:keepLines w:val="0"/>
        <w:pageBreakBefore w:val="0"/>
        <w:kinsoku/>
        <w:wordWrap/>
        <w:overflowPunct/>
        <w:topLinePunct w:val="0"/>
        <w:autoSpaceDE/>
        <w:autoSpaceDN/>
        <w:bidi w:val="0"/>
        <w:spacing w:beforeAutospacing="0" w:after="0" w:afterAutospacing="0" w:line="560" w:lineRule="exact"/>
        <w:ind w:left="0" w:lef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为进一步加大免费开放的力度，</w:t>
      </w:r>
      <w:r>
        <w:rPr>
          <w:rFonts w:hint="default" w:ascii="Times New Roman" w:hAnsi="Times New Roman" w:eastAsia="仿宋_GB2312" w:cs="Times New Roman"/>
          <w:sz w:val="32"/>
          <w:szCs w:val="32"/>
          <w:lang w:eastAsia="zh-CN"/>
        </w:rPr>
        <w:t>更好地服务人民群众</w:t>
      </w: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年度我馆干职工克服困难筹措资金，</w:t>
      </w:r>
      <w:r>
        <w:rPr>
          <w:rFonts w:hint="default" w:ascii="Times New Roman" w:hAnsi="Times New Roman" w:eastAsia="仿宋_GB2312" w:cs="Times New Roman"/>
          <w:sz w:val="32"/>
          <w:szCs w:val="32"/>
          <w:lang w:eastAsia="zh-CN"/>
        </w:rPr>
        <w:t>完善需市书吧各项服务</w:t>
      </w:r>
      <w:r>
        <w:rPr>
          <w:rFonts w:hint="default" w:ascii="Times New Roman" w:hAnsi="Times New Roman" w:eastAsia="仿宋_GB2312" w:cs="Times New Roman"/>
          <w:sz w:val="32"/>
          <w:szCs w:val="32"/>
        </w:rPr>
        <w:t>，除了国家法定节假日，其余时间每天对外</w:t>
      </w:r>
      <w:r>
        <w:rPr>
          <w:rFonts w:hint="default" w:ascii="Times New Roman" w:hAnsi="Times New Roman" w:eastAsia="仿宋_GB2312" w:cs="Times New Roman"/>
          <w:sz w:val="32"/>
          <w:szCs w:val="32"/>
          <w:lang w:eastAsia="zh-CN"/>
        </w:rPr>
        <w:t>免费</w:t>
      </w:r>
      <w:r>
        <w:rPr>
          <w:rFonts w:hint="default" w:ascii="Times New Roman" w:hAnsi="Times New Roman" w:eastAsia="仿宋_GB2312" w:cs="Times New Roman"/>
          <w:sz w:val="32"/>
          <w:szCs w:val="32"/>
        </w:rPr>
        <w:t>开放12小时。这一工作走在全市县级公共图书馆前列，这项工作的完成使我馆更广泛</w:t>
      </w:r>
      <w:r>
        <w:rPr>
          <w:rFonts w:hint="default" w:ascii="Times New Roman" w:hAnsi="Times New Roman" w:eastAsia="仿宋_GB2312" w:cs="Times New Roman"/>
          <w:sz w:val="32"/>
          <w:szCs w:val="32"/>
          <w:lang w:eastAsia="zh-CN"/>
        </w:rPr>
        <w:t>地</w:t>
      </w:r>
      <w:r>
        <w:rPr>
          <w:rFonts w:hint="default" w:ascii="Times New Roman" w:hAnsi="Times New Roman" w:eastAsia="仿宋_GB2312" w:cs="Times New Roman"/>
          <w:sz w:val="32"/>
          <w:szCs w:val="32"/>
        </w:rPr>
        <w:t>面向读者，更好</w:t>
      </w:r>
      <w:r>
        <w:rPr>
          <w:rFonts w:hint="default" w:ascii="Times New Roman" w:hAnsi="Times New Roman" w:eastAsia="仿宋_GB2312" w:cs="Times New Roman"/>
          <w:sz w:val="32"/>
          <w:szCs w:val="32"/>
          <w:lang w:eastAsia="zh-CN"/>
        </w:rPr>
        <w:t>地</w:t>
      </w:r>
      <w:r>
        <w:rPr>
          <w:rFonts w:hint="default" w:ascii="Times New Roman" w:hAnsi="Times New Roman" w:eastAsia="仿宋_GB2312" w:cs="Times New Roman"/>
          <w:sz w:val="32"/>
          <w:szCs w:val="32"/>
        </w:rPr>
        <w:t>服务读者又向前迈进了一步。</w:t>
      </w:r>
    </w:p>
    <w:p w14:paraId="2C6EBC55">
      <w:pPr>
        <w:pStyle w:val="10"/>
        <w:keepNext w:val="0"/>
        <w:keepLines w:val="0"/>
        <w:pageBreakBefore w:val="0"/>
        <w:numPr>
          <w:ilvl w:val="0"/>
          <w:numId w:val="1"/>
        </w:numPr>
        <w:kinsoku/>
        <w:wordWrap/>
        <w:overflowPunct/>
        <w:topLinePunct w:val="0"/>
        <w:autoSpaceDE/>
        <w:autoSpaceDN/>
        <w:bidi w:val="0"/>
        <w:spacing w:beforeAutospacing="0" w:after="0" w:afterAutospacing="0" w:line="560" w:lineRule="exact"/>
        <w:ind w:left="0" w:leftChars="0" w:firstLine="643" w:firstLineChars="200"/>
        <w:textAlignment w:val="auto"/>
        <w:outlineLvl w:val="9"/>
        <w:rPr>
          <w:rFonts w:hint="default" w:ascii="Times New Roman" w:hAnsi="Times New Roman" w:cs="Times New Roman" w:eastAsiaTheme="minorEastAsia"/>
          <w:b/>
          <w:bCs/>
          <w:sz w:val="32"/>
          <w:szCs w:val="32"/>
        </w:rPr>
      </w:pPr>
      <w:r>
        <w:rPr>
          <w:rFonts w:hint="default" w:ascii="Times New Roman" w:hAnsi="Times New Roman" w:cs="Times New Roman" w:eastAsiaTheme="minorEastAsia"/>
          <w:b/>
          <w:bCs/>
          <w:sz w:val="32"/>
          <w:szCs w:val="32"/>
        </w:rPr>
        <w:t>部门整体支出绩效情况</w:t>
      </w:r>
    </w:p>
    <w:p w14:paraId="13885555">
      <w:pPr>
        <w:pStyle w:val="10"/>
        <w:keepNext w:val="0"/>
        <w:keepLines w:val="0"/>
        <w:pageBreakBefore w:val="0"/>
        <w:kinsoku/>
        <w:wordWrap/>
        <w:overflowPunct/>
        <w:topLinePunct w:val="0"/>
        <w:autoSpaceDE/>
        <w:autoSpaceDN/>
        <w:bidi w:val="0"/>
        <w:spacing w:beforeAutospacing="0" w:after="0" w:afterAutospacing="0" w:line="560" w:lineRule="exact"/>
        <w:ind w:left="0" w:lef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科学合理使用购书经费，挑选和收藏更实用为读者所需的图书，逐步建立能适应更多层次读者的馆藏体系；各业务部门成员认真完成书刊资料和电子文献资源的整理和管理工作，努力改善服务态度，提高服务质量，让更多读者感受到更贴心和温暖的服务；及时办理书刊资料的清点、剔旧、调拨工作，不断提高馆藏质量；开展业务学习，提高工作人员的业务能力和管理水平；推进和实施现代化技术在图书馆的应用，不断提高图书管理和服务手段的现代化水平。</w:t>
      </w:r>
    </w:p>
    <w:p w14:paraId="41F88195">
      <w:pPr>
        <w:pStyle w:val="10"/>
        <w:keepNext w:val="0"/>
        <w:keepLines w:val="0"/>
        <w:pageBreakBefore w:val="0"/>
        <w:kinsoku/>
        <w:wordWrap/>
        <w:overflowPunct/>
        <w:topLinePunct w:val="0"/>
        <w:autoSpaceDE/>
        <w:autoSpaceDN/>
        <w:bidi w:val="0"/>
        <w:spacing w:beforeAutospacing="0" w:after="0" w:afterAutospacing="0" w:line="560" w:lineRule="exact"/>
        <w:ind w:left="0" w:lef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2024年度，我馆累计举办各类讲座40场、展览5场、培训班14场，共计59次。另组织线上活动8场，服务群众310247人次（含流通人次）。</w:t>
      </w:r>
    </w:p>
    <w:p w14:paraId="1FC5B345">
      <w:pPr>
        <w:pStyle w:val="10"/>
        <w:keepNext w:val="0"/>
        <w:keepLines w:val="0"/>
        <w:pageBreakBefore w:val="0"/>
        <w:kinsoku/>
        <w:wordWrap/>
        <w:overflowPunct/>
        <w:topLinePunct w:val="0"/>
        <w:autoSpaceDE/>
        <w:autoSpaceDN/>
        <w:bidi w:val="0"/>
        <w:spacing w:beforeAutospacing="0" w:after="0" w:afterAutospacing="0" w:line="560" w:lineRule="exact"/>
        <w:ind w:left="0" w:lef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3月底进行了系统升级及设备维护工作，</w:t>
      </w:r>
      <w:r>
        <w:rPr>
          <w:rFonts w:hint="default" w:ascii="Times New Roman" w:hAnsi="Times New Roman" w:eastAsia="仿宋_GB2312" w:cs="Times New Roman"/>
          <w:sz w:val="32"/>
          <w:szCs w:val="32"/>
          <w:lang w:val="zh-CN" w:eastAsia="zh-CN"/>
        </w:rPr>
        <w:t>与市馆进行数据对接，实</w:t>
      </w:r>
      <w:r>
        <w:rPr>
          <w:rFonts w:hint="default" w:ascii="Times New Roman" w:hAnsi="Times New Roman" w:eastAsia="仿宋_GB2312" w:cs="Times New Roman"/>
          <w:sz w:val="32"/>
          <w:szCs w:val="32"/>
          <w:lang w:val="en-US" w:eastAsia="zh-CN"/>
        </w:rPr>
        <w:t>现全市图书的</w:t>
      </w:r>
      <w:r>
        <w:rPr>
          <w:rFonts w:hint="default" w:ascii="Times New Roman" w:hAnsi="Times New Roman" w:eastAsia="仿宋_GB2312" w:cs="Times New Roman"/>
          <w:sz w:val="32"/>
          <w:szCs w:val="32"/>
          <w:lang w:val="zh-CN" w:eastAsia="zh-CN"/>
        </w:rPr>
        <w:t>通借通还。</w:t>
      </w:r>
    </w:p>
    <w:p w14:paraId="1A5868A7">
      <w:pPr>
        <w:pStyle w:val="10"/>
        <w:keepNext w:val="0"/>
        <w:keepLines w:val="0"/>
        <w:pageBreakBefore w:val="0"/>
        <w:kinsoku/>
        <w:wordWrap/>
        <w:overflowPunct/>
        <w:topLinePunct w:val="0"/>
        <w:autoSpaceDE/>
        <w:autoSpaceDN/>
        <w:bidi w:val="0"/>
        <w:spacing w:beforeAutospacing="0" w:after="0" w:afterAutospacing="0" w:line="560" w:lineRule="exact"/>
        <w:ind w:left="0" w:lef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4月16日，文化和旅游部公布的基层公共图书馆阅读服务推广项目中，湖南省有7家图书馆上榜，桃江县图书馆位列其中；</w:t>
      </w:r>
    </w:p>
    <w:p w14:paraId="459A5684">
      <w:pPr>
        <w:pStyle w:val="10"/>
        <w:keepNext w:val="0"/>
        <w:keepLines w:val="0"/>
        <w:pageBreakBefore w:val="0"/>
        <w:kinsoku/>
        <w:wordWrap/>
        <w:overflowPunct/>
        <w:topLinePunct w:val="0"/>
        <w:autoSpaceDE/>
        <w:autoSpaceDN/>
        <w:bidi w:val="0"/>
        <w:spacing w:beforeAutospacing="0" w:after="0" w:afterAutospacing="0" w:line="560" w:lineRule="exact"/>
        <w:ind w:left="0" w:lef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4月，在春节期间的“寻找家乡图书馆”活动中，精心组织、积极推广，位居全国图书馆打卡榜单前列，被湖南省图书馆学会评为最佳人气奖。</w:t>
      </w:r>
    </w:p>
    <w:p w14:paraId="043BEE02">
      <w:pPr>
        <w:pStyle w:val="10"/>
        <w:keepNext w:val="0"/>
        <w:keepLines w:val="0"/>
        <w:pageBreakBefore w:val="0"/>
        <w:kinsoku/>
        <w:wordWrap/>
        <w:overflowPunct/>
        <w:topLinePunct w:val="0"/>
        <w:autoSpaceDE/>
        <w:autoSpaceDN/>
        <w:bidi w:val="0"/>
        <w:spacing w:beforeAutospacing="0" w:after="0" w:afterAutospacing="0" w:line="560" w:lineRule="exact"/>
        <w:ind w:left="0" w:lef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4月被益阳市图书馆学会评为2023年度益阳市图书馆学会先进单位。</w:t>
      </w:r>
    </w:p>
    <w:p w14:paraId="35D0DDCC">
      <w:pPr>
        <w:pStyle w:val="10"/>
        <w:keepNext w:val="0"/>
        <w:keepLines w:val="0"/>
        <w:pageBreakBefore w:val="0"/>
        <w:kinsoku/>
        <w:wordWrap/>
        <w:overflowPunct/>
        <w:topLinePunct w:val="0"/>
        <w:autoSpaceDE/>
        <w:autoSpaceDN/>
        <w:bidi w:val="0"/>
        <w:spacing w:beforeAutospacing="0" w:after="0" w:afterAutospacing="0" w:line="560" w:lineRule="exact"/>
        <w:ind w:left="0" w:lef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9月在“促进阅读教育 </w:t>
      </w:r>
      <w:r>
        <w:rPr>
          <w:rFonts w:hint="default" w:ascii="Times New Roman" w:hAnsi="Times New Roman" w:eastAsia="仿宋_GB2312" w:cs="Times New Roman"/>
          <w:sz w:val="32"/>
          <w:szCs w:val="32"/>
          <w:lang w:val="en" w:eastAsia="zh-CN"/>
        </w:rPr>
        <w:t>关爱青少年成长——</w:t>
      </w:r>
      <w:r>
        <w:rPr>
          <w:rFonts w:hint="default" w:ascii="Times New Roman" w:hAnsi="Times New Roman" w:eastAsia="仿宋_GB2312" w:cs="Times New Roman"/>
          <w:sz w:val="32"/>
          <w:szCs w:val="32"/>
          <w:lang w:val="en-US" w:eastAsia="zh-CN"/>
        </w:rPr>
        <w:t>庆祝中华人民共和国成立75周年”全省青少年主题征文活动选拔赛中，被益阳市图书馆学会评为“优秀组织单位”。</w:t>
      </w:r>
    </w:p>
    <w:p w14:paraId="331E5EEE">
      <w:pPr>
        <w:pStyle w:val="10"/>
        <w:keepNext w:val="0"/>
        <w:keepLines w:val="0"/>
        <w:pageBreakBefore w:val="0"/>
        <w:numPr>
          <w:ilvl w:val="0"/>
          <w:numId w:val="1"/>
        </w:numPr>
        <w:kinsoku/>
        <w:wordWrap/>
        <w:overflowPunct/>
        <w:topLinePunct w:val="0"/>
        <w:autoSpaceDE/>
        <w:autoSpaceDN/>
        <w:bidi w:val="0"/>
        <w:spacing w:beforeAutospacing="0" w:after="0" w:afterAutospacing="0" w:line="560" w:lineRule="exact"/>
        <w:ind w:left="0" w:leftChars="0" w:firstLine="643" w:firstLineChars="200"/>
        <w:textAlignment w:val="auto"/>
        <w:outlineLvl w:val="9"/>
        <w:rPr>
          <w:rFonts w:hint="default" w:ascii="Times New Roman" w:hAnsi="Times New Roman" w:cs="Times New Roman" w:eastAsiaTheme="minorEastAsia"/>
          <w:b/>
          <w:bCs/>
          <w:sz w:val="32"/>
          <w:szCs w:val="32"/>
        </w:rPr>
      </w:pPr>
      <w:r>
        <w:rPr>
          <w:rFonts w:hint="default" w:ascii="Times New Roman" w:hAnsi="Times New Roman" w:cs="Times New Roman" w:eastAsiaTheme="minorEastAsia"/>
          <w:b/>
          <w:bCs/>
          <w:sz w:val="32"/>
          <w:szCs w:val="32"/>
        </w:rPr>
        <w:t xml:space="preserve"> 部门整体支出绩效情况分析</w:t>
      </w:r>
    </w:p>
    <w:p w14:paraId="506CC252">
      <w:pPr>
        <w:pStyle w:val="10"/>
        <w:keepNext w:val="0"/>
        <w:keepLines w:val="0"/>
        <w:pageBreakBefore w:val="0"/>
        <w:kinsoku/>
        <w:wordWrap/>
        <w:overflowPunct/>
        <w:topLinePunct w:val="0"/>
        <w:autoSpaceDE/>
        <w:autoSpaceDN/>
        <w:bidi w:val="0"/>
        <w:spacing w:beforeAutospacing="0" w:after="0" w:afterAutospacing="0" w:line="560" w:lineRule="exact"/>
        <w:ind w:left="0" w:lef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cs="Times New Roman" w:eastAsiaTheme="minorEastAsia"/>
          <w:sz w:val="32"/>
          <w:szCs w:val="32"/>
        </w:rPr>
        <w:t xml:space="preserve">1. </w:t>
      </w:r>
      <w:r>
        <w:rPr>
          <w:rFonts w:hint="default" w:ascii="Times New Roman" w:hAnsi="Times New Roman" w:eastAsia="仿宋_GB2312" w:cs="Times New Roman"/>
          <w:sz w:val="32"/>
          <w:szCs w:val="32"/>
        </w:rPr>
        <w:t>财务合规情况</w:t>
      </w:r>
    </w:p>
    <w:p w14:paraId="1FFC6B81">
      <w:pPr>
        <w:pStyle w:val="10"/>
        <w:keepNext w:val="0"/>
        <w:keepLines w:val="0"/>
        <w:pageBreakBefore w:val="0"/>
        <w:kinsoku/>
        <w:wordWrap/>
        <w:overflowPunct/>
        <w:topLinePunct w:val="0"/>
        <w:autoSpaceDE/>
        <w:autoSpaceDN/>
        <w:bidi w:val="0"/>
        <w:spacing w:beforeAutospacing="0" w:after="0" w:afterAutospacing="0" w:line="560" w:lineRule="exact"/>
        <w:ind w:left="0" w:lef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年度桃江县图书馆资金管理、费用标准和支付均符合相关制度规定，且资金调整和调剂规范，会计核算规范，不存在支出依据不合规的情况。</w:t>
      </w:r>
    </w:p>
    <w:p w14:paraId="03C46ED1">
      <w:pPr>
        <w:pStyle w:val="10"/>
        <w:keepNext w:val="0"/>
        <w:keepLines w:val="0"/>
        <w:pageBreakBefore w:val="0"/>
        <w:kinsoku/>
        <w:wordWrap/>
        <w:overflowPunct/>
        <w:topLinePunct w:val="0"/>
        <w:autoSpaceDE/>
        <w:autoSpaceDN/>
        <w:bidi w:val="0"/>
        <w:spacing w:beforeAutospacing="0" w:after="0" w:afterAutospacing="0" w:line="560" w:lineRule="exact"/>
        <w:ind w:left="0" w:lef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cs="Times New Roman" w:eastAsiaTheme="minorEastAsia"/>
          <w:sz w:val="32"/>
          <w:szCs w:val="32"/>
        </w:rPr>
        <w:t xml:space="preserve">2. </w:t>
      </w:r>
      <w:r>
        <w:rPr>
          <w:rFonts w:hint="default" w:ascii="Times New Roman" w:hAnsi="Times New Roman" w:eastAsia="仿宋_GB2312" w:cs="Times New Roman"/>
          <w:sz w:val="32"/>
          <w:szCs w:val="32"/>
        </w:rPr>
        <w:t>资产管理</w:t>
      </w:r>
    </w:p>
    <w:p w14:paraId="04122A8F">
      <w:pPr>
        <w:pStyle w:val="10"/>
        <w:keepNext w:val="0"/>
        <w:keepLines w:val="0"/>
        <w:pageBreakBefore w:val="0"/>
        <w:kinsoku/>
        <w:wordWrap/>
        <w:overflowPunct/>
        <w:topLinePunct w:val="0"/>
        <w:autoSpaceDE/>
        <w:autoSpaceDN/>
        <w:bidi w:val="0"/>
        <w:spacing w:beforeAutospacing="0" w:after="0" w:afterAutospacing="0" w:line="560" w:lineRule="exact"/>
        <w:ind w:left="0" w:lef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资产管理评估主要是对资产是否保存完整、使用合规、配置合理、处置规范等进行评估。桃江县图书馆的固定资产利用率达到了100%，显示了较高的资产管理效率。</w:t>
      </w:r>
    </w:p>
    <w:p w14:paraId="7D19DA45">
      <w:pPr>
        <w:pStyle w:val="10"/>
        <w:keepNext w:val="0"/>
        <w:keepLines w:val="0"/>
        <w:pageBreakBefore w:val="0"/>
        <w:kinsoku/>
        <w:wordWrap/>
        <w:overflowPunct/>
        <w:topLinePunct w:val="0"/>
        <w:autoSpaceDE/>
        <w:autoSpaceDN/>
        <w:bidi w:val="0"/>
        <w:spacing w:beforeAutospacing="0" w:after="0" w:afterAutospacing="0" w:line="560" w:lineRule="exact"/>
        <w:ind w:left="0" w:leftChars="0" w:firstLine="640" w:firstLineChars="200"/>
        <w:textAlignment w:val="auto"/>
        <w:outlineLvl w:val="9"/>
        <w:rPr>
          <w:rFonts w:hint="default" w:ascii="Times New Roman" w:hAnsi="Times New Roman" w:cs="Times New Roman" w:eastAsiaTheme="minorEastAsia"/>
          <w:sz w:val="32"/>
          <w:szCs w:val="32"/>
        </w:rPr>
      </w:pPr>
      <w:r>
        <w:rPr>
          <w:rFonts w:hint="default" w:ascii="Times New Roman" w:hAnsi="Times New Roman" w:cs="Times New Roman" w:eastAsiaTheme="minorEastAsia"/>
          <w:sz w:val="32"/>
          <w:szCs w:val="32"/>
        </w:rPr>
        <w:t xml:space="preserve">4. </w:t>
      </w:r>
      <w:r>
        <w:rPr>
          <w:rFonts w:hint="default" w:ascii="Times New Roman" w:hAnsi="Times New Roman" w:eastAsia="仿宋_GB2312" w:cs="Times New Roman"/>
          <w:sz w:val="32"/>
          <w:szCs w:val="32"/>
        </w:rPr>
        <w:t>人员管理</w:t>
      </w:r>
    </w:p>
    <w:p w14:paraId="32A6F1CA">
      <w:pPr>
        <w:pStyle w:val="10"/>
        <w:keepNext w:val="0"/>
        <w:keepLines w:val="0"/>
        <w:pageBreakBefore w:val="0"/>
        <w:kinsoku/>
        <w:wordWrap/>
        <w:overflowPunct/>
        <w:topLinePunct w:val="0"/>
        <w:autoSpaceDE/>
        <w:autoSpaceDN/>
        <w:bidi w:val="0"/>
        <w:spacing w:beforeAutospacing="0" w:after="0" w:afterAutospacing="0" w:line="560" w:lineRule="exact"/>
        <w:ind w:left="0" w:lef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桃江县图书馆在人员规模控制方面符合规定，所有人员编入单位，确保了人力资源的合理配置。</w:t>
      </w:r>
    </w:p>
    <w:p w14:paraId="1EEF6B0F">
      <w:pPr>
        <w:pStyle w:val="10"/>
        <w:keepNext w:val="0"/>
        <w:keepLines w:val="0"/>
        <w:pageBreakBefore w:val="0"/>
        <w:kinsoku/>
        <w:wordWrap/>
        <w:overflowPunct/>
        <w:topLinePunct w:val="0"/>
        <w:autoSpaceDE/>
        <w:autoSpaceDN/>
        <w:bidi w:val="0"/>
        <w:spacing w:beforeAutospacing="0" w:after="0" w:afterAutospacing="0" w:line="560" w:lineRule="exact"/>
        <w:ind w:left="0" w:leftChars="0" w:firstLine="640" w:firstLineChars="200"/>
        <w:textAlignment w:val="auto"/>
        <w:outlineLvl w:val="9"/>
        <w:rPr>
          <w:rFonts w:hint="default" w:ascii="Times New Roman" w:hAnsi="Times New Roman" w:cs="Times New Roman" w:eastAsiaTheme="minorEastAsia"/>
          <w:sz w:val="32"/>
          <w:szCs w:val="32"/>
        </w:rPr>
      </w:pPr>
      <w:r>
        <w:rPr>
          <w:rFonts w:hint="default" w:ascii="Times New Roman" w:hAnsi="Times New Roman" w:cs="Times New Roman" w:eastAsiaTheme="minorEastAsia"/>
          <w:sz w:val="32"/>
          <w:szCs w:val="32"/>
        </w:rPr>
        <w:t xml:space="preserve">5. </w:t>
      </w:r>
      <w:r>
        <w:rPr>
          <w:rFonts w:hint="default" w:ascii="Times New Roman" w:hAnsi="Times New Roman" w:eastAsia="仿宋_GB2312" w:cs="Times New Roman"/>
          <w:sz w:val="32"/>
          <w:szCs w:val="32"/>
        </w:rPr>
        <w:t>制度管理</w:t>
      </w:r>
    </w:p>
    <w:p w14:paraId="2A90FD8E">
      <w:pPr>
        <w:pStyle w:val="10"/>
        <w:keepNext w:val="0"/>
        <w:keepLines w:val="0"/>
        <w:pageBreakBefore w:val="0"/>
        <w:kinsoku/>
        <w:wordWrap/>
        <w:overflowPunct/>
        <w:topLinePunct w:val="0"/>
        <w:autoSpaceDE/>
        <w:autoSpaceDN/>
        <w:bidi w:val="0"/>
        <w:spacing w:beforeAutospacing="0" w:after="0" w:afterAutospacing="0" w:line="560" w:lineRule="exact"/>
        <w:ind w:left="0" w:lef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桃江县图书馆制定了相应的预算资金、财务管理和预算绩效管理制度并严格执行。</w:t>
      </w:r>
    </w:p>
    <w:p w14:paraId="46CA6DFC">
      <w:pPr>
        <w:pStyle w:val="10"/>
        <w:keepNext w:val="0"/>
        <w:keepLines w:val="0"/>
        <w:pageBreakBefore w:val="0"/>
        <w:kinsoku/>
        <w:wordWrap/>
        <w:overflowPunct/>
        <w:topLinePunct w:val="0"/>
        <w:autoSpaceDE/>
        <w:autoSpaceDN/>
        <w:bidi w:val="0"/>
        <w:spacing w:beforeAutospacing="0" w:after="0" w:afterAutospacing="0" w:line="560" w:lineRule="exact"/>
        <w:ind w:left="0" w:leftChars="0" w:firstLine="640" w:firstLineChars="200"/>
        <w:textAlignment w:val="auto"/>
        <w:outlineLvl w:val="9"/>
        <w:rPr>
          <w:rFonts w:hint="default" w:ascii="Times New Roman" w:hAnsi="Times New Roman" w:cs="Times New Roman" w:eastAsiaTheme="minorEastAsia"/>
          <w:sz w:val="32"/>
          <w:szCs w:val="32"/>
        </w:rPr>
      </w:pPr>
      <w:r>
        <w:rPr>
          <w:rFonts w:hint="default" w:ascii="Times New Roman" w:hAnsi="Times New Roman" w:cs="Times New Roman" w:eastAsiaTheme="minorEastAsia"/>
          <w:sz w:val="32"/>
          <w:szCs w:val="32"/>
        </w:rPr>
        <w:t>6.</w:t>
      </w:r>
      <w:r>
        <w:rPr>
          <w:rFonts w:hint="default" w:ascii="Times New Roman" w:hAnsi="Times New Roman" w:eastAsia="仿宋_GB2312" w:cs="Times New Roman"/>
          <w:sz w:val="32"/>
          <w:szCs w:val="32"/>
        </w:rPr>
        <w:t xml:space="preserve"> 预算执行情况</w:t>
      </w:r>
    </w:p>
    <w:p w14:paraId="46034389">
      <w:pPr>
        <w:pStyle w:val="10"/>
        <w:keepNext w:val="0"/>
        <w:keepLines w:val="0"/>
        <w:pageBreakBefore w:val="0"/>
        <w:kinsoku/>
        <w:wordWrap/>
        <w:overflowPunct/>
        <w:topLinePunct w:val="0"/>
        <w:autoSpaceDE/>
        <w:autoSpaceDN/>
        <w:bidi w:val="0"/>
        <w:spacing w:beforeAutospacing="0" w:after="0" w:afterAutospacing="0" w:line="560" w:lineRule="exact"/>
        <w:ind w:left="0" w:leftChars="0" w:firstLine="640" w:firstLineChars="200"/>
        <w:jc w:val="both"/>
        <w:textAlignment w:val="auto"/>
        <w:outlineLvl w:val="9"/>
        <w:rPr>
          <w:rFonts w:hint="default" w:ascii="Times New Roman" w:hAnsi="Times New Roman" w:cs="Times New Roman" w:eastAsiaTheme="minorEastAsia"/>
          <w:sz w:val="32"/>
          <w:szCs w:val="32"/>
        </w:rPr>
      </w:pPr>
      <w:r>
        <w:rPr>
          <w:rFonts w:hint="default" w:ascii="Times New Roman" w:hAnsi="Times New Roman" w:eastAsia="仿宋_GB2312" w:cs="Times New Roman"/>
          <w:sz w:val="32"/>
          <w:szCs w:val="32"/>
        </w:rPr>
        <w:t>桃江县图书馆的预算执行率均达到了100%，显示了良好的预算执行能力。</w:t>
      </w:r>
    </w:p>
    <w:p w14:paraId="699009E1">
      <w:pPr>
        <w:pStyle w:val="10"/>
        <w:keepNext w:val="0"/>
        <w:keepLines w:val="0"/>
        <w:pageBreakBefore w:val="0"/>
        <w:numPr>
          <w:ilvl w:val="0"/>
          <w:numId w:val="1"/>
        </w:numPr>
        <w:kinsoku/>
        <w:wordWrap/>
        <w:overflowPunct/>
        <w:topLinePunct w:val="0"/>
        <w:autoSpaceDE/>
        <w:autoSpaceDN/>
        <w:bidi w:val="0"/>
        <w:spacing w:beforeAutospacing="0" w:after="0" w:afterAutospacing="0" w:line="560" w:lineRule="exact"/>
        <w:ind w:left="0" w:leftChars="0" w:firstLine="643" w:firstLineChars="200"/>
        <w:textAlignment w:val="auto"/>
        <w:outlineLvl w:val="9"/>
        <w:rPr>
          <w:rFonts w:hint="default" w:ascii="Times New Roman" w:hAnsi="Times New Roman" w:cs="Times New Roman" w:eastAsiaTheme="minorEastAsia"/>
          <w:b/>
          <w:bCs/>
          <w:sz w:val="32"/>
          <w:szCs w:val="32"/>
        </w:rPr>
      </w:pPr>
      <w:r>
        <w:rPr>
          <w:rFonts w:hint="default" w:ascii="Times New Roman" w:hAnsi="Times New Roman" w:cs="Times New Roman" w:eastAsiaTheme="minorEastAsia"/>
          <w:b/>
          <w:bCs/>
          <w:sz w:val="32"/>
          <w:szCs w:val="32"/>
        </w:rPr>
        <w:t>绩效评价工作的开展</w:t>
      </w:r>
    </w:p>
    <w:p w14:paraId="61F17A29">
      <w:pPr>
        <w:pStyle w:val="10"/>
        <w:keepNext w:val="0"/>
        <w:keepLines w:val="0"/>
        <w:pageBreakBefore w:val="0"/>
        <w:kinsoku/>
        <w:wordWrap/>
        <w:overflowPunct/>
        <w:topLinePunct w:val="0"/>
        <w:autoSpaceDE/>
        <w:autoSpaceDN/>
        <w:bidi w:val="0"/>
        <w:spacing w:beforeAutospacing="0" w:after="0" w:afterAutospacing="0" w:line="560" w:lineRule="exact"/>
        <w:ind w:left="0" w:lef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由馆长组织副馆长及财务人员进行了详细核对，对20</w:t>
      </w:r>
      <w:r>
        <w:rPr>
          <w:rFonts w:hint="default" w:ascii="Times New Roman" w:hAnsi="Times New Roman" w:eastAsia="仿宋_GB2312" w:cs="Times New Roman"/>
          <w:sz w:val="32"/>
          <w:szCs w:val="32"/>
          <w:lang w:val="en-US" w:eastAsia="zh-CN"/>
        </w:rPr>
        <w:t>24</w:t>
      </w:r>
      <w:r>
        <w:rPr>
          <w:rFonts w:hint="default" w:ascii="Times New Roman" w:hAnsi="Times New Roman" w:eastAsia="仿宋_GB2312" w:cs="Times New Roman"/>
          <w:sz w:val="32"/>
          <w:szCs w:val="32"/>
        </w:rPr>
        <w:t>年的资金全面查看，全面回顾，对全年的工作及资金的用处进行了归总分析和评价。评价结果良好，20</w:t>
      </w:r>
      <w:r>
        <w:rPr>
          <w:rFonts w:hint="default" w:ascii="Times New Roman" w:hAnsi="Times New Roman" w:eastAsia="仿宋_GB2312" w:cs="Times New Roman"/>
          <w:sz w:val="32"/>
          <w:szCs w:val="32"/>
          <w:lang w:val="en-US" w:eastAsia="zh-CN"/>
        </w:rPr>
        <w:t>24</w:t>
      </w:r>
      <w:r>
        <w:rPr>
          <w:rFonts w:hint="default" w:ascii="Times New Roman" w:hAnsi="Times New Roman" w:eastAsia="仿宋_GB2312" w:cs="Times New Roman"/>
          <w:sz w:val="32"/>
          <w:szCs w:val="32"/>
        </w:rPr>
        <w:t>年各项年初目标基本实现，社会效益有所提高，组织管理基本健全规范，未发生违法违规问题。</w:t>
      </w:r>
    </w:p>
    <w:p w14:paraId="3A27B99D">
      <w:pPr>
        <w:pStyle w:val="10"/>
        <w:keepNext w:val="0"/>
        <w:keepLines w:val="0"/>
        <w:pageBreakBefore w:val="0"/>
        <w:numPr>
          <w:ilvl w:val="0"/>
          <w:numId w:val="1"/>
        </w:numPr>
        <w:kinsoku/>
        <w:wordWrap/>
        <w:overflowPunct/>
        <w:topLinePunct w:val="0"/>
        <w:autoSpaceDE/>
        <w:autoSpaceDN/>
        <w:bidi w:val="0"/>
        <w:spacing w:beforeAutospacing="0" w:after="0" w:afterAutospacing="0" w:line="560" w:lineRule="exact"/>
        <w:ind w:left="0" w:leftChars="0" w:firstLine="643" w:firstLineChars="200"/>
        <w:textAlignment w:val="auto"/>
        <w:outlineLvl w:val="9"/>
        <w:rPr>
          <w:rFonts w:hint="default" w:ascii="Times New Roman" w:hAnsi="Times New Roman" w:cs="Times New Roman" w:eastAsiaTheme="minorEastAsia"/>
          <w:b/>
          <w:bCs/>
          <w:sz w:val="32"/>
          <w:szCs w:val="32"/>
        </w:rPr>
      </w:pPr>
      <w:r>
        <w:rPr>
          <w:rFonts w:hint="default" w:ascii="Times New Roman" w:hAnsi="Times New Roman" w:cs="Times New Roman" w:eastAsiaTheme="minorEastAsia"/>
          <w:b/>
          <w:bCs/>
          <w:sz w:val="32"/>
          <w:szCs w:val="32"/>
        </w:rPr>
        <w:t>存在的主要问题</w:t>
      </w:r>
    </w:p>
    <w:p w14:paraId="00986FB3">
      <w:pPr>
        <w:keepNext w:val="0"/>
        <w:keepLines w:val="0"/>
        <w:pageBreakBefore w:val="0"/>
        <w:kinsoku/>
        <w:wordWrap/>
        <w:overflowPunct/>
        <w:topLinePunct w:val="0"/>
        <w:autoSpaceDE/>
        <w:autoSpaceDN/>
        <w:bidi w:val="0"/>
        <w:adjustRightInd/>
        <w:spacing w:beforeAutospacing="0" w:after="0" w:afterAutospacing="0" w:line="560" w:lineRule="exact"/>
        <w:ind w:left="0" w:lef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单位自评体系建设不够健全，单位自评重点还停留在预算执行率，预算调整率等指标上，对预算资金的建设效益如社会效益</w:t>
      </w:r>
      <w:r>
        <w:rPr>
          <w:rFonts w:hint="default" w:ascii="Times New Roman" w:hAnsi="Times New Roman" w:eastAsia="仿宋_GB2312" w:cs="Times New Roman"/>
          <w:sz w:val="32"/>
          <w:szCs w:val="32"/>
          <w:lang w:eastAsia="zh-CN"/>
        </w:rPr>
        <w:t>等</w:t>
      </w:r>
      <w:r>
        <w:rPr>
          <w:rFonts w:hint="default" w:ascii="Times New Roman" w:hAnsi="Times New Roman" w:eastAsia="仿宋_GB2312" w:cs="Times New Roman"/>
          <w:sz w:val="32"/>
          <w:szCs w:val="32"/>
        </w:rPr>
        <w:t>未有个性化自评标准，自评结果的实用性稍差，不能全面反映预算资金的使用成效，自评结果不能起到对预算优化的支撑作用；另外单位业务部门人员存在“预算、绩效涉及钱和账的均</w:t>
      </w:r>
      <w:r>
        <w:rPr>
          <w:rFonts w:hint="default" w:ascii="Times New Roman" w:hAnsi="Times New Roman" w:eastAsia="仿宋_GB2312" w:cs="Times New Roman"/>
          <w:sz w:val="32"/>
          <w:szCs w:val="32"/>
          <w:lang w:eastAsia="zh-CN"/>
        </w:rPr>
        <w:t>属于</w:t>
      </w:r>
      <w:r>
        <w:rPr>
          <w:rFonts w:hint="default" w:ascii="Times New Roman" w:hAnsi="Times New Roman" w:eastAsia="仿宋_GB2312" w:cs="Times New Roman"/>
          <w:sz w:val="32"/>
          <w:szCs w:val="32"/>
        </w:rPr>
        <w:t>财务部门的范畴，业务部门只需按照财务预算执行”的思维。预算绩效的工作若不重视会造成</w:t>
      </w:r>
      <w:r>
        <w:rPr>
          <w:rFonts w:hint="default" w:ascii="Times New Roman" w:hAnsi="Times New Roman" w:eastAsia="仿宋_GB2312" w:cs="Times New Roman"/>
          <w:sz w:val="32"/>
          <w:szCs w:val="32"/>
          <w:lang w:eastAsia="zh-CN"/>
        </w:rPr>
        <w:t>后续</w:t>
      </w:r>
      <w:r>
        <w:rPr>
          <w:rFonts w:hint="default" w:ascii="Times New Roman" w:hAnsi="Times New Roman" w:eastAsia="仿宋_GB2312" w:cs="Times New Roman"/>
          <w:sz w:val="32"/>
          <w:szCs w:val="32"/>
        </w:rPr>
        <w:t>管理和结果考核偏离预期的目标，要加强对业务部门意识</w:t>
      </w:r>
      <w:r>
        <w:rPr>
          <w:rFonts w:hint="eastAsia" w:ascii="Times New Roman" w:hAnsi="Times New Roman" w:eastAsia="仿宋_GB2312" w:cs="Times New Roman"/>
          <w:sz w:val="32"/>
          <w:szCs w:val="32"/>
          <w:lang w:val="en-US" w:eastAsia="zh-CN"/>
        </w:rPr>
        <w:t>宣导</w:t>
      </w:r>
      <w:r>
        <w:rPr>
          <w:rFonts w:hint="default" w:ascii="Times New Roman" w:hAnsi="Times New Roman" w:eastAsia="仿宋_GB2312" w:cs="Times New Roman"/>
          <w:sz w:val="32"/>
          <w:szCs w:val="32"/>
        </w:rPr>
        <w:t>。</w:t>
      </w:r>
    </w:p>
    <w:p w14:paraId="1A9160EB">
      <w:pPr>
        <w:pStyle w:val="10"/>
        <w:keepNext w:val="0"/>
        <w:keepLines w:val="0"/>
        <w:pageBreakBefore w:val="0"/>
        <w:numPr>
          <w:ilvl w:val="0"/>
          <w:numId w:val="1"/>
        </w:numPr>
        <w:kinsoku/>
        <w:wordWrap/>
        <w:overflowPunct/>
        <w:topLinePunct w:val="0"/>
        <w:autoSpaceDE/>
        <w:autoSpaceDN/>
        <w:bidi w:val="0"/>
        <w:spacing w:beforeAutospacing="0" w:after="0" w:afterAutospacing="0" w:line="560" w:lineRule="exact"/>
        <w:ind w:left="0" w:leftChars="0" w:firstLine="643" w:firstLineChars="200"/>
        <w:textAlignment w:val="auto"/>
        <w:outlineLvl w:val="9"/>
        <w:rPr>
          <w:rFonts w:hint="default" w:ascii="Times New Roman" w:hAnsi="Times New Roman" w:cs="Times New Roman" w:eastAsiaTheme="minorEastAsia"/>
          <w:b/>
          <w:bCs/>
          <w:sz w:val="32"/>
          <w:szCs w:val="32"/>
        </w:rPr>
      </w:pPr>
      <w:r>
        <w:rPr>
          <w:rFonts w:hint="default" w:ascii="Times New Roman" w:hAnsi="Times New Roman" w:cs="Times New Roman" w:eastAsiaTheme="minorEastAsia"/>
          <w:b/>
          <w:bCs/>
          <w:sz w:val="32"/>
          <w:szCs w:val="32"/>
        </w:rPr>
        <w:t>改进措施和有关建议</w:t>
      </w:r>
    </w:p>
    <w:p w14:paraId="09937B74">
      <w:pPr>
        <w:keepNext w:val="0"/>
        <w:keepLines w:val="0"/>
        <w:pageBreakBefore w:val="0"/>
        <w:kinsoku/>
        <w:wordWrap/>
        <w:overflowPunct/>
        <w:topLinePunct w:val="0"/>
        <w:autoSpaceDE/>
        <w:autoSpaceDN/>
        <w:bidi w:val="0"/>
        <w:adjustRightInd/>
        <w:spacing w:beforeAutospacing="0" w:after="0" w:afterAutospacing="0" w:line="560" w:lineRule="exact"/>
        <w:ind w:left="0" w:lef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细化预算编制工作，认真做好预算编制。进一步加强各业务部门及各项支出的预算管理意识，严格按照预算编制的相关制度和要求进行，优先保障固定性的，相对刚性的费用支出项目，尽量压缩变动性的，有控制空间的费用项目。加强内部预算编制的审核和控制指标的下达，提高预算的合理性和准确性。加强财务管理，严格财务审核。持续抓好“三公”经费控制管理。对历年应收、应付呆账、资产等进行清理、处置，调整账务，夯实资产资金管理基础，更好地使用资金、资产，发挥最大效能。</w:t>
      </w:r>
    </w:p>
    <w:p w14:paraId="08C08724">
      <w:pPr>
        <w:keepNext w:val="0"/>
        <w:keepLines w:val="0"/>
        <w:pageBreakBefore w:val="0"/>
        <w:kinsoku/>
        <w:wordWrap/>
        <w:overflowPunct/>
        <w:topLinePunct w:val="0"/>
        <w:autoSpaceDE/>
        <w:autoSpaceDN/>
        <w:bidi w:val="0"/>
        <w:adjustRightInd/>
        <w:spacing w:beforeAutospacing="0" w:after="0" w:afterAutospacing="0" w:line="560" w:lineRule="exact"/>
        <w:ind w:left="0" w:leftChars="0" w:firstLine="640" w:firstLineChars="200"/>
        <w:jc w:val="both"/>
        <w:textAlignment w:val="auto"/>
        <w:outlineLvl w:val="9"/>
        <w:rPr>
          <w:rFonts w:hint="default" w:ascii="Times New Roman" w:hAnsi="Times New Roman" w:cs="Times New Roman" w:eastAsiaTheme="minorEastAsia"/>
          <w:sz w:val="32"/>
          <w:szCs w:val="32"/>
        </w:rPr>
      </w:pPr>
    </w:p>
    <w:p w14:paraId="32F1BD26">
      <w:pPr>
        <w:keepNext w:val="0"/>
        <w:keepLines w:val="0"/>
        <w:pageBreakBefore w:val="0"/>
        <w:kinsoku/>
        <w:wordWrap/>
        <w:overflowPunct/>
        <w:topLinePunct w:val="0"/>
        <w:autoSpaceDE/>
        <w:autoSpaceDN/>
        <w:bidi w:val="0"/>
        <w:adjustRightInd/>
        <w:spacing w:beforeAutospacing="0" w:after="0" w:afterAutospacing="0" w:line="560" w:lineRule="exact"/>
        <w:ind w:left="0" w:leftChars="0" w:firstLine="640" w:firstLineChars="200"/>
        <w:jc w:val="both"/>
        <w:textAlignment w:val="auto"/>
        <w:outlineLvl w:val="9"/>
        <w:rPr>
          <w:rFonts w:hint="default" w:ascii="Times New Roman" w:hAnsi="Times New Roman" w:cs="Times New Roman" w:eastAsiaTheme="minorEastAsia"/>
          <w:sz w:val="32"/>
          <w:szCs w:val="32"/>
        </w:rPr>
      </w:pPr>
    </w:p>
    <w:p w14:paraId="149A0168">
      <w:pPr>
        <w:keepNext w:val="0"/>
        <w:keepLines w:val="0"/>
        <w:pageBreakBefore w:val="0"/>
        <w:kinsoku/>
        <w:wordWrap/>
        <w:overflowPunct/>
        <w:topLinePunct w:val="0"/>
        <w:autoSpaceDE/>
        <w:autoSpaceDN/>
        <w:bidi w:val="0"/>
        <w:adjustRightInd/>
        <w:spacing w:beforeAutospacing="0" w:after="0" w:afterAutospacing="0" w:line="560" w:lineRule="exact"/>
        <w:ind w:left="0" w:leftChars="0" w:firstLine="640" w:firstLineChars="200"/>
        <w:jc w:val="both"/>
        <w:textAlignment w:val="auto"/>
        <w:outlineLvl w:val="9"/>
        <w:rPr>
          <w:rFonts w:hint="default" w:ascii="Times New Roman" w:hAnsi="Times New Roman" w:cs="Times New Roman" w:eastAsiaTheme="minorEastAsia"/>
          <w:sz w:val="32"/>
          <w:szCs w:val="32"/>
        </w:rPr>
      </w:pPr>
    </w:p>
    <w:p w14:paraId="57788550">
      <w:pPr>
        <w:keepNext w:val="0"/>
        <w:keepLines w:val="0"/>
        <w:pageBreakBefore w:val="0"/>
        <w:kinsoku/>
        <w:wordWrap/>
        <w:overflowPunct/>
        <w:topLinePunct w:val="0"/>
        <w:autoSpaceDE/>
        <w:autoSpaceDN/>
        <w:bidi w:val="0"/>
        <w:adjustRightInd/>
        <w:spacing w:beforeAutospacing="0" w:after="0" w:afterAutospacing="0" w:line="560" w:lineRule="exact"/>
        <w:ind w:left="0" w:leftChars="0" w:firstLine="640" w:firstLineChars="200"/>
        <w:jc w:val="center"/>
        <w:textAlignment w:val="auto"/>
        <w:outlineLvl w:val="9"/>
        <w:rPr>
          <w:rFonts w:hint="default" w:ascii="Times New Roman" w:hAnsi="Times New Roman" w:cs="Times New Roman" w:eastAsiaTheme="minorEastAsia"/>
          <w:sz w:val="32"/>
          <w:szCs w:val="32"/>
        </w:rPr>
      </w:pPr>
      <w:r>
        <w:rPr>
          <w:rFonts w:hint="eastAsia" w:ascii="Times New Roman" w:hAnsi="Times New Roman" w:cs="Times New Roman" w:eastAsiaTheme="minorEastAsia"/>
          <w:sz w:val="32"/>
          <w:szCs w:val="32"/>
          <w:lang w:val="en-US" w:eastAsia="zh-CN"/>
        </w:rPr>
        <w:t xml:space="preserve">                                           </w:t>
      </w:r>
      <w:r>
        <w:rPr>
          <w:rFonts w:hint="default" w:ascii="Times New Roman" w:hAnsi="Times New Roman" w:cs="Times New Roman" w:eastAsiaTheme="minorEastAsia"/>
          <w:sz w:val="32"/>
          <w:szCs w:val="32"/>
        </w:rPr>
        <w:t xml:space="preserve">桃江县图书馆            </w:t>
      </w:r>
    </w:p>
    <w:p w14:paraId="0F9F4B34">
      <w:pPr>
        <w:keepNext w:val="0"/>
        <w:keepLines w:val="0"/>
        <w:pageBreakBefore w:val="0"/>
        <w:kinsoku/>
        <w:wordWrap/>
        <w:overflowPunct/>
        <w:topLinePunct w:val="0"/>
        <w:autoSpaceDE/>
        <w:autoSpaceDN/>
        <w:bidi w:val="0"/>
        <w:adjustRightInd/>
        <w:spacing w:beforeAutospacing="0" w:after="0" w:afterAutospacing="0" w:line="560" w:lineRule="exact"/>
        <w:ind w:left="0" w:leftChars="0" w:firstLine="640" w:firstLineChars="200"/>
        <w:jc w:val="center"/>
        <w:textAlignment w:val="auto"/>
        <w:outlineLvl w:val="9"/>
        <w:rPr>
          <w:rFonts w:hint="default" w:ascii="Times New Roman" w:hAnsi="Times New Roman" w:cs="Times New Roman" w:eastAsiaTheme="minorEastAsia"/>
          <w:sz w:val="32"/>
          <w:szCs w:val="32"/>
        </w:rPr>
      </w:pPr>
      <w:r>
        <w:rPr>
          <w:rFonts w:hint="eastAsia" w:ascii="Times New Roman" w:hAnsi="Times New Roman" w:cs="Times New Roman" w:eastAsiaTheme="minorEastAsia"/>
          <w:sz w:val="32"/>
          <w:szCs w:val="32"/>
          <w:lang w:val="en-US" w:eastAsia="zh-CN"/>
        </w:rPr>
        <w:t xml:space="preserve">                                           </w:t>
      </w:r>
      <w:r>
        <w:rPr>
          <w:rFonts w:hint="default" w:ascii="Times New Roman" w:hAnsi="Times New Roman" w:cs="Times New Roman" w:eastAsiaTheme="minorEastAsia"/>
          <w:sz w:val="32"/>
          <w:szCs w:val="32"/>
        </w:rPr>
        <w:t>202</w:t>
      </w:r>
      <w:r>
        <w:rPr>
          <w:rFonts w:hint="default" w:ascii="Times New Roman" w:hAnsi="Times New Roman" w:cs="Times New Roman" w:eastAsiaTheme="minorEastAsia"/>
          <w:sz w:val="32"/>
          <w:szCs w:val="32"/>
          <w:lang w:val="en-US" w:eastAsia="zh-CN"/>
        </w:rPr>
        <w:t>5</w:t>
      </w:r>
      <w:r>
        <w:rPr>
          <w:rFonts w:hint="default" w:ascii="Times New Roman" w:hAnsi="Times New Roman" w:cs="Times New Roman" w:eastAsiaTheme="minorEastAsia"/>
          <w:sz w:val="32"/>
          <w:szCs w:val="32"/>
        </w:rPr>
        <w:t>年4月</w:t>
      </w:r>
      <w:r>
        <w:rPr>
          <w:rFonts w:hint="default" w:ascii="Times New Roman" w:hAnsi="Times New Roman" w:cs="Times New Roman" w:eastAsiaTheme="minorEastAsia"/>
          <w:sz w:val="32"/>
          <w:szCs w:val="32"/>
          <w:lang w:val="en-US" w:eastAsia="zh-CN"/>
        </w:rPr>
        <w:t>18</w:t>
      </w:r>
      <w:r>
        <w:rPr>
          <w:rFonts w:hint="default" w:ascii="Times New Roman" w:hAnsi="Times New Roman" w:cs="Times New Roman" w:eastAsiaTheme="minorEastAsia"/>
          <w:sz w:val="32"/>
          <w:szCs w:val="32"/>
        </w:rPr>
        <w:t>日</w:t>
      </w:r>
    </w:p>
    <w:sectPr>
      <w:pgSz w:w="11906" w:h="16838"/>
      <w:pgMar w:top="1079" w:right="1086" w:bottom="1079" w:left="1800" w:header="708" w:footer="708" w:gutter="0"/>
      <w:cols w:space="708"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AF1A98"/>
    <w:multiLevelType w:val="multilevel"/>
    <w:tmpl w:val="5BAF1A98"/>
    <w:lvl w:ilvl="0" w:tentative="0">
      <w:start w:val="1"/>
      <w:numFmt w:val="japaneseCounting"/>
      <w:lvlText w:val="%1、"/>
      <w:lvlJc w:val="left"/>
      <w:pPr>
        <w:ind w:left="720" w:hanging="720"/>
      </w:pPr>
      <w:rPr>
        <w:rFonts w:hint="default" w:cs="Times New Roman"/>
        <w:lang w:val="en-US"/>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720"/>
  <w:characterSpacingControl w:val="doNotCompress"/>
  <w:noLineBreaksAfter w:lang="zh-CN" w:val="$([{£¥·‘“〈《「『【〔〖〝﹙﹛﹝＄（．［｛￡￥"/>
  <w:noLineBreaksBefore w:lang="zh-CN" w:val="!%),.:;&gt;?]}¢¨°·ˇˉ―‖’”…‰′″›℃∶、。〃〉》」』】〕〗〞︶︺︾﹀﹄﹚﹜﹞！＂％＇），．：；？］｀｜｝～￠"/>
  <w:footnotePr>
    <w:footnote w:id="0"/>
    <w:footnote w:id="1"/>
  </w:foot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BkN2UyNjM2ODRkM2U1MjNjNDY1MjliMGZkZDk0NzUifQ=="/>
  </w:docVars>
  <w:rsids>
    <w:rsidRoot w:val="008A5D8C"/>
    <w:rsid w:val="000062D3"/>
    <w:rsid w:val="00024F6E"/>
    <w:rsid w:val="0003316A"/>
    <w:rsid w:val="000664D8"/>
    <w:rsid w:val="00086394"/>
    <w:rsid w:val="000B71F7"/>
    <w:rsid w:val="000C3291"/>
    <w:rsid w:val="000D1975"/>
    <w:rsid w:val="000D1B14"/>
    <w:rsid w:val="000D6D5F"/>
    <w:rsid w:val="000E2A20"/>
    <w:rsid w:val="000E5F8B"/>
    <w:rsid w:val="00137467"/>
    <w:rsid w:val="00137B25"/>
    <w:rsid w:val="001908CD"/>
    <w:rsid w:val="001B3188"/>
    <w:rsid w:val="002016B0"/>
    <w:rsid w:val="002102EA"/>
    <w:rsid w:val="002160FB"/>
    <w:rsid w:val="0022506E"/>
    <w:rsid w:val="00250154"/>
    <w:rsid w:val="00295C05"/>
    <w:rsid w:val="002C73BF"/>
    <w:rsid w:val="002D7C83"/>
    <w:rsid w:val="002F0B41"/>
    <w:rsid w:val="002F18BD"/>
    <w:rsid w:val="00323B43"/>
    <w:rsid w:val="0034516B"/>
    <w:rsid w:val="00364BD0"/>
    <w:rsid w:val="003C4A7D"/>
    <w:rsid w:val="003C5B28"/>
    <w:rsid w:val="003D37D8"/>
    <w:rsid w:val="00402E07"/>
    <w:rsid w:val="004038E9"/>
    <w:rsid w:val="004358AB"/>
    <w:rsid w:val="00463CA3"/>
    <w:rsid w:val="0046450B"/>
    <w:rsid w:val="00492070"/>
    <w:rsid w:val="004A0B34"/>
    <w:rsid w:val="004F7F5E"/>
    <w:rsid w:val="00503F24"/>
    <w:rsid w:val="00512403"/>
    <w:rsid w:val="00525E9D"/>
    <w:rsid w:val="00536565"/>
    <w:rsid w:val="005367CE"/>
    <w:rsid w:val="00551BCD"/>
    <w:rsid w:val="005561C2"/>
    <w:rsid w:val="00567E4D"/>
    <w:rsid w:val="005E02B9"/>
    <w:rsid w:val="00662B26"/>
    <w:rsid w:val="00672D27"/>
    <w:rsid w:val="00686B29"/>
    <w:rsid w:val="006D4C7D"/>
    <w:rsid w:val="006F6762"/>
    <w:rsid w:val="00702E6E"/>
    <w:rsid w:val="0070762E"/>
    <w:rsid w:val="00710D41"/>
    <w:rsid w:val="00756616"/>
    <w:rsid w:val="00774A3E"/>
    <w:rsid w:val="00776DB0"/>
    <w:rsid w:val="007A7B71"/>
    <w:rsid w:val="007E7452"/>
    <w:rsid w:val="007F04E1"/>
    <w:rsid w:val="008014C8"/>
    <w:rsid w:val="00814D07"/>
    <w:rsid w:val="008817B8"/>
    <w:rsid w:val="008A5D8C"/>
    <w:rsid w:val="008A6D31"/>
    <w:rsid w:val="008B7726"/>
    <w:rsid w:val="008C2254"/>
    <w:rsid w:val="008F43FB"/>
    <w:rsid w:val="00910ED9"/>
    <w:rsid w:val="00963422"/>
    <w:rsid w:val="00984986"/>
    <w:rsid w:val="009D3643"/>
    <w:rsid w:val="009E057B"/>
    <w:rsid w:val="009E3BBB"/>
    <w:rsid w:val="009F14D2"/>
    <w:rsid w:val="00A3674A"/>
    <w:rsid w:val="00A425D5"/>
    <w:rsid w:val="00A4355A"/>
    <w:rsid w:val="00AB5979"/>
    <w:rsid w:val="00AC51B6"/>
    <w:rsid w:val="00B22AB1"/>
    <w:rsid w:val="00B27B13"/>
    <w:rsid w:val="00B45371"/>
    <w:rsid w:val="00B73844"/>
    <w:rsid w:val="00B775ED"/>
    <w:rsid w:val="00B833C2"/>
    <w:rsid w:val="00BA7FCB"/>
    <w:rsid w:val="00BC50AE"/>
    <w:rsid w:val="00BE6073"/>
    <w:rsid w:val="00C02E40"/>
    <w:rsid w:val="00C11387"/>
    <w:rsid w:val="00C418C7"/>
    <w:rsid w:val="00CA08F3"/>
    <w:rsid w:val="00CB59F2"/>
    <w:rsid w:val="00DB28BF"/>
    <w:rsid w:val="00DB4BE0"/>
    <w:rsid w:val="00DB4ECF"/>
    <w:rsid w:val="00E26B23"/>
    <w:rsid w:val="00E31905"/>
    <w:rsid w:val="00E47D23"/>
    <w:rsid w:val="00E529DB"/>
    <w:rsid w:val="00EE48DE"/>
    <w:rsid w:val="00EF4804"/>
    <w:rsid w:val="00F13F32"/>
    <w:rsid w:val="00F32311"/>
    <w:rsid w:val="00F3512B"/>
    <w:rsid w:val="00F366B2"/>
    <w:rsid w:val="00F40963"/>
    <w:rsid w:val="00F91F8C"/>
    <w:rsid w:val="00FA3DE4"/>
    <w:rsid w:val="05496A70"/>
    <w:rsid w:val="11683CF4"/>
    <w:rsid w:val="13EE21DF"/>
    <w:rsid w:val="158A0B7C"/>
    <w:rsid w:val="1BCA2643"/>
    <w:rsid w:val="1E3453DC"/>
    <w:rsid w:val="200E653C"/>
    <w:rsid w:val="23524BCD"/>
    <w:rsid w:val="300B2A19"/>
    <w:rsid w:val="32D54369"/>
    <w:rsid w:val="41815F1C"/>
    <w:rsid w:val="43DC22C2"/>
    <w:rsid w:val="512409FE"/>
    <w:rsid w:val="59AA4777"/>
    <w:rsid w:val="5A037A77"/>
    <w:rsid w:val="5ACE1954"/>
    <w:rsid w:val="5C0E2312"/>
    <w:rsid w:val="5F9A556F"/>
    <w:rsid w:val="656211BC"/>
    <w:rsid w:val="6CDD1C5B"/>
    <w:rsid w:val="714C77F3"/>
    <w:rsid w:val="73AD3C5E"/>
    <w:rsid w:val="73DA1C85"/>
    <w:rsid w:val="756D50AF"/>
    <w:rsid w:val="75826878"/>
    <w:rsid w:val="7DFA7724"/>
    <w:rsid w:val="7EE64834"/>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imes New Roman"/>
      <w:sz w:val="22"/>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qFormat/>
    <w:uiPriority w:val="99"/>
    <w:pPr>
      <w:tabs>
        <w:tab w:val="center" w:pos="4153"/>
        <w:tab w:val="right" w:pos="8306"/>
      </w:tabs>
    </w:pPr>
    <w:rPr>
      <w:sz w:val="18"/>
      <w:szCs w:val="18"/>
    </w:rPr>
  </w:style>
  <w:style w:type="paragraph" w:styleId="3">
    <w:name w:val="header"/>
    <w:basedOn w:val="1"/>
    <w:link w:val="8"/>
    <w:semiHidden/>
    <w:qFormat/>
    <w:uiPriority w:val="99"/>
    <w:pPr>
      <w:pBdr>
        <w:bottom w:val="single" w:color="auto" w:sz="6" w:space="1"/>
      </w:pBdr>
      <w:tabs>
        <w:tab w:val="center" w:pos="4153"/>
        <w:tab w:val="right" w:pos="8306"/>
      </w:tabs>
      <w:jc w:val="center"/>
    </w:pPr>
    <w:rPr>
      <w:sz w:val="18"/>
      <w:szCs w:val="18"/>
    </w:rPr>
  </w:style>
  <w:style w:type="paragraph" w:styleId="4">
    <w:name w:val="Normal (Web)"/>
    <w:basedOn w:val="1"/>
    <w:qFormat/>
    <w:uiPriority w:val="99"/>
    <w:pPr>
      <w:widowControl w:val="0"/>
      <w:adjustRightInd/>
      <w:snapToGrid/>
      <w:spacing w:beforeAutospacing="1" w:after="0" w:afterAutospacing="1"/>
    </w:pPr>
    <w:rPr>
      <w:rFonts w:asciiTheme="minorHAnsi" w:hAnsiTheme="minorHAnsi" w:eastAsiaTheme="minorEastAsia"/>
      <w:sz w:val="24"/>
      <w:szCs w:val="24"/>
    </w:rPr>
  </w:style>
  <w:style w:type="character" w:customStyle="1" w:styleId="7">
    <w:name w:val="页脚 字符"/>
    <w:basedOn w:val="6"/>
    <w:link w:val="2"/>
    <w:semiHidden/>
    <w:qFormat/>
    <w:locked/>
    <w:uiPriority w:val="99"/>
    <w:rPr>
      <w:rFonts w:ascii="Tahoma" w:hAnsi="Tahoma" w:cs="Times New Roman"/>
      <w:sz w:val="18"/>
      <w:szCs w:val="18"/>
    </w:rPr>
  </w:style>
  <w:style w:type="character" w:customStyle="1" w:styleId="8">
    <w:name w:val="页眉 字符"/>
    <w:basedOn w:val="6"/>
    <w:link w:val="3"/>
    <w:semiHidden/>
    <w:qFormat/>
    <w:locked/>
    <w:uiPriority w:val="99"/>
    <w:rPr>
      <w:rFonts w:ascii="Tahoma" w:hAnsi="Tahoma" w:cs="Times New Roman"/>
      <w:sz w:val="18"/>
      <w:szCs w:val="18"/>
    </w:rPr>
  </w:style>
  <w:style w:type="paragraph" w:customStyle="1" w:styleId="9">
    <w:name w:val="无间隔1"/>
    <w:qFormat/>
    <w:uiPriority w:val="99"/>
    <w:pPr>
      <w:adjustRightInd w:val="0"/>
      <w:snapToGrid w:val="0"/>
    </w:pPr>
    <w:rPr>
      <w:rFonts w:ascii="Tahoma" w:hAnsi="Tahoma" w:eastAsia="微软雅黑" w:cs="Times New Roman"/>
      <w:sz w:val="22"/>
      <w:szCs w:val="22"/>
      <w:lang w:val="en-US" w:eastAsia="zh-CN" w:bidi="ar-SA"/>
    </w:rPr>
  </w:style>
  <w:style w:type="paragraph" w:customStyle="1" w:styleId="10">
    <w:name w:val="列出段落1"/>
    <w:basedOn w:val="1"/>
    <w:qFormat/>
    <w:uiPriority w:val="99"/>
    <w:pPr>
      <w:spacing w:after="0" w:line="460" w:lineRule="exact"/>
      <w:ind w:firstLine="560" w:firstLineChars="200"/>
    </w:pPr>
  </w:style>
  <w:style w:type="paragraph" w:styleId="11">
    <w:name w:val="List Paragraph"/>
    <w:basedOn w:val="1"/>
    <w:qFormat/>
    <w:uiPriority w:val="34"/>
    <w:pPr>
      <w:ind w:firstLine="420" w:firstLineChars="200"/>
    </w:pPr>
  </w:style>
  <w:style w:type="character" w:customStyle="1" w:styleId="12">
    <w:name w:val="NormalCharacter"/>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MS</Company>
  <Pages>4</Pages>
  <Words>2025</Words>
  <Characters>2116</Characters>
  <Lines>20</Lines>
  <Paragraphs>5</Paragraphs>
  <TotalTime>181</TotalTime>
  <ScaleCrop>false</ScaleCrop>
  <LinksUpToDate>false</LinksUpToDate>
  <CharactersWithSpaces>2162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2022-05-26T08:05:00Z</dcterms:created>
  <dc:creator>USER</dc:creator>
  <cp:lastModifiedBy>小小</cp:lastModifiedBy>
  <cp:lastPrinted>2016-08-08T10:01:00Z</cp:lastPrinted>
  <dcterms:modified xsi:type="dcterms:W3CDTF">2025-11-17T01:29:30Z</dcterms:modified>
  <dc:title>2016年部门整体支出绩效报告</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BAFB7A2B65034329A63FA49948FF5EF0_13</vt:lpwstr>
  </property>
  <property fmtid="{D5CDD505-2E9C-101B-9397-08002B2CF9AE}" pid="4" name="KSOTemplateDocerSaveRecord">
    <vt:lpwstr>eyJoZGlkIjoiNTc2OWExNGFmOTAzZGEyMzQ0NjRiMDkzNDI0MWM3NWIiLCJ1c2VySWQiOiI3MTY0Mzk0MTgifQ==</vt:lpwstr>
  </property>
</Properties>
</file>