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华文中宋" w:hAnsi="华文中宋" w:eastAsia="华文中宋"/>
          <w:sz w:val="36"/>
          <w:szCs w:val="36"/>
          <w:lang w:eastAsia="zh-CN"/>
        </w:rPr>
      </w:pPr>
      <w:bookmarkStart w:id="0" w:name="YS060100"/>
      <w:bookmarkStart w:id="1" w:name="第七部分部门决算分析报告撰写提纲"/>
      <w:r>
        <w:rPr>
          <w:rFonts w:hint="eastAsia" w:ascii="华文中宋" w:hAnsi="华文中宋" w:eastAsia="华文中宋"/>
          <w:sz w:val="36"/>
          <w:szCs w:val="36"/>
          <w:lang w:eastAsia="zh-CN"/>
        </w:rPr>
        <w:t>修山镇人民政府</w:t>
      </w:r>
    </w:p>
    <w:p>
      <w:pPr>
        <w:snapToGrid w:val="0"/>
        <w:jc w:val="center"/>
        <w:rPr>
          <w:rFonts w:hint="eastAsia" w:ascii="华文中宋" w:hAnsi="华文中宋" w:eastAsia="华文中宋"/>
          <w:sz w:val="36"/>
          <w:szCs w:val="36"/>
        </w:rPr>
      </w:pPr>
      <w:r>
        <w:rPr>
          <w:rFonts w:hint="eastAsia" w:ascii="华文中宋" w:hAnsi="华文中宋" w:eastAsia="华文中宋"/>
          <w:sz w:val="36"/>
          <w:szCs w:val="36"/>
          <w:lang w:eastAsia="zh-CN"/>
        </w:rPr>
        <w:t>2024年</w:t>
      </w:r>
      <w:r>
        <w:rPr>
          <w:rFonts w:hint="eastAsia" w:ascii="华文中宋" w:hAnsi="华文中宋" w:eastAsia="华文中宋"/>
          <w:sz w:val="36"/>
          <w:szCs w:val="36"/>
        </w:rPr>
        <w:t>度部门决算分析报告</w:t>
      </w:r>
    </w:p>
    <w:bookmarkEnd w:id="0"/>
    <w:p>
      <w:pPr>
        <w:snapToGrid w:val="0"/>
        <w:ind w:firstLine="640" w:firstLineChars="200"/>
        <w:rPr>
          <w:rFonts w:hint="eastAsia" w:ascii="仿宋_GB2312" w:hAnsi="仿宋" w:eastAsia="仿宋_GB2312"/>
          <w:sz w:val="32"/>
          <w:szCs w:val="32"/>
        </w:rPr>
      </w:pPr>
    </w:p>
    <w:p>
      <w:pPr>
        <w:snapToGrid w:val="0"/>
        <w:spacing w:line="520" w:lineRule="exact"/>
        <w:ind w:firstLine="640" w:firstLineChars="200"/>
        <w:rPr>
          <w:rFonts w:hint="eastAsia" w:ascii="黑体" w:hAnsi="黑体" w:eastAsia="黑体"/>
          <w:sz w:val="32"/>
          <w:szCs w:val="32"/>
        </w:rPr>
      </w:pPr>
      <w:bookmarkStart w:id="2" w:name="YS060101"/>
      <w:r>
        <w:rPr>
          <w:rFonts w:hint="eastAsia" w:ascii="黑体" w:hAnsi="黑体" w:eastAsia="黑体"/>
          <w:sz w:val="32"/>
          <w:szCs w:val="32"/>
        </w:rPr>
        <w:t>一、单位情况</w:t>
      </w:r>
    </w:p>
    <w:bookmarkEnd w:id="2"/>
    <w:p>
      <w:p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（一）基本情况。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（1）宣传、贯彻《中华人民共和国地方各级人民代表大会和地方各级人民政府组织法》和有关法律、法规，更好地为人民服务。</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（2）执行本级人民代表大会的决议和上级国家行政机关的决定和命令，发布决定和命令；</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（3）执行本行政区域内的经济和社会发展计划、预算，管理本行政区域内的经济、教育、科学、文化、卫生、体育事业和财政、民政、司法、计划生育等行政工作；</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（4）保护社会主义的全民所有的财产和人民群众集体所有的财产，保护公民合法所有的私有财产，维护社会秩序，保障公民的人身权利、民主权利和其他权利；</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（5）保护各种经济组织的合法权益；</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（6）保障少数民族的权利和尊重少数民族的风俗习惯；</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（7）完成县委、县政府和上级业务主管部门交办的其他工作。</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2．机构情况</w:t>
      </w:r>
    </w:p>
    <w:p>
      <w:pPr>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color w:val="000000"/>
          <w:sz w:val="32"/>
          <w:szCs w:val="32"/>
        </w:rPr>
        <w:t>桃江县修山镇人民政府为一级预算单位，无独立二级单位。政府</w:t>
      </w:r>
      <w:r>
        <w:rPr>
          <w:rFonts w:hint="eastAsia" w:ascii="仿宋" w:hAnsi="仿宋" w:eastAsia="仿宋" w:cs="仿宋"/>
          <w:color w:val="000000"/>
          <w:sz w:val="32"/>
          <w:szCs w:val="32"/>
          <w:lang w:eastAsia="zh-CN"/>
        </w:rPr>
        <w:t>内设股室10个(含1个副科级单位），分别为党政办公室、党建办公室（新时代文明实践所）、经济和生态办公室、平安法治和应急管理办公室、财政办公室、社会事务综合服务中心、自然资源和村镇建设事务中心、社会事务综合服务中心、农业综合服务中心、退役军人服务站、综合行政执法大队（副科级）。</w:t>
      </w:r>
      <w:r>
        <w:rPr>
          <w:rFonts w:hint="eastAsia" w:ascii="仿宋" w:hAnsi="仿宋" w:eastAsia="仿宋" w:cs="仿宋"/>
          <w:color w:val="000000"/>
          <w:sz w:val="32"/>
          <w:szCs w:val="32"/>
        </w:rPr>
        <w:t xml:space="preserve"> </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3．人员情况</w:t>
      </w:r>
    </w:p>
    <w:p>
      <w:pPr>
        <w:snapToGrid w:val="0"/>
        <w:spacing w:line="520" w:lineRule="exact"/>
        <w:ind w:firstLine="640" w:firstLineChars="200"/>
        <w:rPr>
          <w:rFonts w:ascii="仿宋_GB2312" w:hAnsi="仿宋" w:eastAsia="仿宋_GB2312"/>
          <w:sz w:val="32"/>
          <w:szCs w:val="32"/>
        </w:rPr>
      </w:pPr>
      <w:r>
        <w:rPr>
          <w:rFonts w:hint="eastAsia" w:ascii="仿宋" w:hAnsi="仿宋" w:eastAsia="仿宋"/>
          <w:sz w:val="32"/>
          <w:szCs w:val="32"/>
        </w:rPr>
        <w:t>本单位年末编制数</w:t>
      </w:r>
      <w:r>
        <w:rPr>
          <w:rFonts w:hint="eastAsia" w:ascii="仿宋_GB2312" w:hAnsi="仿宋" w:eastAsia="仿宋_GB2312"/>
          <w:sz w:val="32"/>
          <w:szCs w:val="32"/>
          <w:lang w:val="en-US" w:eastAsia="zh-CN"/>
        </w:rPr>
        <w:t>97</w:t>
      </w:r>
      <w:r>
        <w:rPr>
          <w:rFonts w:hint="eastAsia" w:ascii="仿宋" w:hAnsi="仿宋" w:eastAsia="仿宋"/>
          <w:sz w:val="32"/>
          <w:szCs w:val="32"/>
        </w:rPr>
        <w:t>人，行政编制</w:t>
      </w:r>
      <w:r>
        <w:rPr>
          <w:rFonts w:hint="eastAsia" w:ascii="仿宋_GB2312" w:hAnsi="仿宋" w:eastAsia="仿宋_GB2312"/>
          <w:sz w:val="32"/>
          <w:szCs w:val="32"/>
          <w:lang w:val="en-US" w:eastAsia="zh-CN"/>
        </w:rPr>
        <w:t>44</w:t>
      </w:r>
      <w:r>
        <w:rPr>
          <w:rFonts w:hint="eastAsia" w:ascii="仿宋" w:hAnsi="仿宋" w:eastAsia="仿宋"/>
          <w:sz w:val="32"/>
          <w:szCs w:val="32"/>
        </w:rPr>
        <w:t>人，</w:t>
      </w:r>
      <w:r>
        <w:rPr>
          <w:rFonts w:hint="eastAsia" w:ascii="仿宋" w:hAnsi="仿宋" w:eastAsia="仿宋"/>
          <w:sz w:val="32"/>
          <w:szCs w:val="32"/>
          <w:lang w:val="en-US" w:eastAsia="zh-CN"/>
        </w:rPr>
        <w:t>,工勤编1人，</w:t>
      </w:r>
      <w:r>
        <w:rPr>
          <w:rFonts w:hint="eastAsia" w:ascii="仿宋" w:hAnsi="仿宋" w:eastAsia="仿宋"/>
          <w:sz w:val="32"/>
          <w:szCs w:val="32"/>
        </w:rPr>
        <w:t>事业编制</w:t>
      </w:r>
      <w:r>
        <w:rPr>
          <w:rFonts w:hint="eastAsia" w:ascii="仿宋_GB2312" w:hAnsi="仿宋" w:eastAsia="仿宋_GB2312"/>
          <w:sz w:val="32"/>
          <w:szCs w:val="32"/>
          <w:lang w:val="en-US" w:eastAsia="zh-CN"/>
        </w:rPr>
        <w:t>52</w:t>
      </w:r>
      <w:r>
        <w:rPr>
          <w:rFonts w:hint="eastAsia" w:ascii="仿宋" w:hAnsi="仿宋" w:eastAsia="仿宋"/>
          <w:sz w:val="32"/>
          <w:szCs w:val="32"/>
        </w:rPr>
        <w:t>人；年末实有在职人数</w:t>
      </w:r>
      <w:r>
        <w:rPr>
          <w:rFonts w:hint="eastAsia" w:ascii="仿宋_GB2312" w:hAnsi="仿宋" w:eastAsia="仿宋_GB2312"/>
          <w:sz w:val="32"/>
          <w:szCs w:val="32"/>
          <w:lang w:val="en-US" w:eastAsia="zh-CN"/>
        </w:rPr>
        <w:t>120</w:t>
      </w:r>
      <w:r>
        <w:rPr>
          <w:rFonts w:hint="eastAsia" w:ascii="仿宋" w:hAnsi="仿宋" w:eastAsia="仿宋"/>
          <w:sz w:val="32"/>
          <w:szCs w:val="32"/>
        </w:rPr>
        <w:t>人，其中行政编制</w:t>
      </w:r>
      <w:r>
        <w:rPr>
          <w:rFonts w:hint="eastAsia" w:ascii="仿宋_GB2312" w:hAnsi="仿宋" w:eastAsia="仿宋_GB2312"/>
          <w:sz w:val="32"/>
          <w:szCs w:val="32"/>
          <w:lang w:val="en-US" w:eastAsia="zh-CN"/>
        </w:rPr>
        <w:t>55</w:t>
      </w:r>
      <w:r>
        <w:rPr>
          <w:rFonts w:hint="eastAsia" w:ascii="仿宋" w:hAnsi="仿宋" w:eastAsia="仿宋"/>
          <w:sz w:val="32"/>
          <w:szCs w:val="32"/>
        </w:rPr>
        <w:t>人，全额事业编制</w:t>
      </w:r>
      <w:r>
        <w:rPr>
          <w:rFonts w:hint="eastAsia" w:ascii="仿宋" w:hAnsi="仿宋" w:eastAsia="仿宋"/>
          <w:sz w:val="32"/>
          <w:szCs w:val="32"/>
          <w:lang w:val="en-US" w:eastAsia="zh-CN"/>
        </w:rPr>
        <w:t>65</w:t>
      </w:r>
      <w:r>
        <w:rPr>
          <w:rFonts w:hint="eastAsia" w:ascii="仿宋" w:hAnsi="仿宋" w:eastAsia="仿宋"/>
          <w:sz w:val="32"/>
          <w:szCs w:val="32"/>
        </w:rPr>
        <w:t>人</w:t>
      </w:r>
      <w:r>
        <w:rPr>
          <w:rFonts w:hint="eastAsia" w:ascii="仿宋_GB2312" w:hAnsi="仿宋" w:eastAsia="仿宋_GB2312"/>
          <w:sz w:val="32"/>
          <w:szCs w:val="32"/>
        </w:rPr>
        <w:t>。</w:t>
      </w:r>
    </w:p>
    <w:p>
      <w:p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（二）当年取得的主要事业成效。</w:t>
      </w:r>
    </w:p>
    <w:p>
      <w:pPr>
        <w:snapToGrid w:val="0"/>
        <w:spacing w:line="520" w:lineRule="exact"/>
        <w:ind w:firstLine="640" w:firstLineChars="200"/>
        <w:rPr>
          <w:rFonts w:hint="eastAsia" w:ascii="仿宋" w:hAnsi="仿宋" w:eastAsia="仿宋"/>
          <w:sz w:val="32"/>
          <w:szCs w:val="32"/>
        </w:rPr>
      </w:pPr>
      <w:bookmarkStart w:id="3" w:name="YS060102"/>
      <w:r>
        <w:rPr>
          <w:rFonts w:hint="default" w:ascii="仿宋" w:hAnsi="仿宋" w:eastAsia="仿宋" w:cs="Times New Roman"/>
          <w:kern w:val="2"/>
          <w:sz w:val="32"/>
          <w:szCs w:val="32"/>
        </w:rPr>
        <w:t>基本支出保障各部门正常运转、提高工作效率，更好更快完成半年度、年度日常工作任务，项目支出保障村干办公、村委的正常合理支出，提高乡镇基础设施完善率，丰富人民正常生活娱乐文化需求，发展乡村经济，提高人民生活水平。</w:t>
      </w:r>
    </w:p>
    <w:p>
      <w:pPr>
        <w:snapToGrid w:val="0"/>
        <w:spacing w:line="520" w:lineRule="exact"/>
        <w:ind w:firstLine="640" w:firstLineChars="200"/>
        <w:rPr>
          <w:rFonts w:hint="eastAsia" w:ascii="黑体" w:hAnsi="黑体" w:eastAsia="黑体"/>
          <w:sz w:val="32"/>
          <w:szCs w:val="32"/>
        </w:rPr>
      </w:pPr>
      <w:r>
        <w:rPr>
          <w:rFonts w:hint="eastAsia" w:ascii="黑体" w:hAnsi="黑体" w:eastAsia="黑体"/>
          <w:sz w:val="32"/>
          <w:szCs w:val="32"/>
        </w:rPr>
        <w:t>二、收入支出预算执行情况分析</w:t>
      </w:r>
    </w:p>
    <w:bookmarkEnd w:id="3"/>
    <w:p>
      <w:p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（一）收入支出预算安排情况。</w:t>
      </w:r>
    </w:p>
    <w:p>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收入预算：包括一般</w:t>
      </w:r>
      <w:r>
        <w:rPr>
          <w:rFonts w:hint="eastAsia" w:ascii="仿宋_GB2312" w:hAnsi="仿宋" w:eastAsia="仿宋_GB2312"/>
          <w:sz w:val="32"/>
          <w:szCs w:val="32"/>
          <w:lang w:eastAsia="zh-CN"/>
        </w:rPr>
        <w:t>公共</w:t>
      </w:r>
      <w:r>
        <w:rPr>
          <w:rFonts w:hint="eastAsia" w:ascii="仿宋_GB2312" w:hAnsi="仿宋" w:eastAsia="仿宋_GB2312"/>
          <w:sz w:val="32"/>
          <w:szCs w:val="32"/>
        </w:rPr>
        <w:t>预算</w:t>
      </w:r>
      <w:r>
        <w:rPr>
          <w:rFonts w:hint="eastAsia" w:ascii="仿宋_GB2312" w:hAnsi="仿宋" w:eastAsia="仿宋_GB2312"/>
          <w:sz w:val="32"/>
          <w:szCs w:val="32"/>
          <w:lang w:eastAsia="zh-CN"/>
        </w:rPr>
        <w:t>财政</w:t>
      </w:r>
      <w:r>
        <w:rPr>
          <w:rFonts w:hint="eastAsia" w:ascii="仿宋_GB2312" w:hAnsi="仿宋" w:eastAsia="仿宋_GB2312"/>
          <w:sz w:val="32"/>
          <w:szCs w:val="32"/>
        </w:rPr>
        <w:t>拨款、政府性基金</w:t>
      </w:r>
      <w:r>
        <w:rPr>
          <w:rFonts w:hint="eastAsia" w:ascii="仿宋_GB2312" w:hAnsi="仿宋" w:eastAsia="仿宋_GB2312"/>
          <w:sz w:val="32"/>
          <w:szCs w:val="32"/>
          <w:lang w:eastAsia="zh-CN"/>
        </w:rPr>
        <w:t>预算财政拨款</w:t>
      </w:r>
      <w:r>
        <w:rPr>
          <w:rFonts w:hint="eastAsia" w:ascii="仿宋_GB2312" w:hAnsi="仿宋" w:eastAsia="仿宋_GB2312"/>
          <w:sz w:val="32"/>
          <w:szCs w:val="32"/>
        </w:rPr>
        <w:t>等资金。</w:t>
      </w:r>
      <w:r>
        <w:rPr>
          <w:rFonts w:hint="eastAsia" w:ascii="仿宋_GB2312" w:hAnsi="仿宋" w:eastAsia="仿宋_GB2312"/>
          <w:sz w:val="32"/>
          <w:szCs w:val="32"/>
          <w:lang w:eastAsia="zh-CN"/>
        </w:rPr>
        <w:t>2024年</w:t>
      </w:r>
      <w:r>
        <w:rPr>
          <w:rFonts w:hint="eastAsia" w:ascii="仿宋_GB2312" w:hAnsi="仿宋" w:eastAsia="仿宋_GB2312"/>
          <w:sz w:val="32"/>
          <w:szCs w:val="32"/>
        </w:rPr>
        <w:t>本部门收入预算</w:t>
      </w:r>
      <w:r>
        <w:rPr>
          <w:rFonts w:hint="eastAsia" w:ascii="仿宋_GB2312" w:hAnsi="仿宋" w:eastAsia="仿宋_GB2312"/>
          <w:sz w:val="32"/>
          <w:szCs w:val="32"/>
          <w:lang w:val="en-US" w:eastAsia="zh-CN"/>
        </w:rPr>
        <w:t>4787.75</w:t>
      </w:r>
      <w:r>
        <w:rPr>
          <w:rFonts w:hint="eastAsia" w:ascii="仿宋_GB2312" w:hAnsi="仿宋" w:eastAsia="仿宋_GB2312"/>
          <w:sz w:val="32"/>
          <w:szCs w:val="32"/>
        </w:rPr>
        <w:t>万元，其中，一般公共预算拨款</w:t>
      </w:r>
      <w:r>
        <w:rPr>
          <w:rFonts w:hint="eastAsia" w:ascii="仿宋_GB2312" w:hAnsi="仿宋" w:eastAsia="仿宋_GB2312"/>
          <w:sz w:val="32"/>
          <w:szCs w:val="32"/>
          <w:lang w:val="en-US" w:eastAsia="zh-CN"/>
        </w:rPr>
        <w:t>4346.94</w:t>
      </w:r>
      <w:r>
        <w:rPr>
          <w:rFonts w:hint="eastAsia" w:ascii="仿宋_GB2312" w:hAnsi="仿宋" w:eastAsia="仿宋_GB2312"/>
          <w:sz w:val="32"/>
          <w:szCs w:val="32"/>
        </w:rPr>
        <w:t>万元</w:t>
      </w:r>
      <w:r>
        <w:rPr>
          <w:rFonts w:hint="eastAsia" w:ascii="仿宋_GB2312" w:hAnsi="仿宋" w:eastAsia="仿宋_GB2312"/>
          <w:sz w:val="32"/>
          <w:szCs w:val="32"/>
          <w:lang w:eastAsia="zh-CN"/>
        </w:rPr>
        <w:t>，政府性基金</w:t>
      </w:r>
      <w:r>
        <w:rPr>
          <w:rFonts w:hint="eastAsia" w:ascii="仿宋_GB2312" w:hAnsi="仿宋" w:eastAsia="仿宋_GB2312"/>
          <w:sz w:val="32"/>
          <w:szCs w:val="32"/>
          <w:lang w:val="en-US" w:eastAsia="zh-CN"/>
        </w:rPr>
        <w:t>440.81万元</w:t>
      </w:r>
      <w:r>
        <w:rPr>
          <w:rFonts w:hint="eastAsia" w:ascii="仿宋_GB2312" w:hAnsi="仿宋" w:eastAsia="仿宋_GB2312"/>
          <w:sz w:val="32"/>
          <w:szCs w:val="32"/>
        </w:rPr>
        <w:t>。一般公共预算收入</w:t>
      </w:r>
      <w:r>
        <w:rPr>
          <w:rFonts w:hint="eastAsia" w:ascii="仿宋_GB2312" w:hAnsi="仿宋" w:eastAsia="仿宋_GB2312"/>
          <w:sz w:val="32"/>
          <w:szCs w:val="32"/>
          <w:lang w:eastAsia="zh-CN"/>
        </w:rPr>
        <w:t>减少</w:t>
      </w:r>
      <w:r>
        <w:rPr>
          <w:rFonts w:hint="eastAsia" w:ascii="仿宋_GB2312" w:hAnsi="仿宋" w:eastAsia="仿宋_GB2312"/>
          <w:sz w:val="32"/>
          <w:szCs w:val="32"/>
        </w:rPr>
        <w:t>，</w:t>
      </w:r>
      <w:r>
        <w:rPr>
          <w:rFonts w:hint="eastAsia" w:ascii="仿宋_GB2312" w:hAnsi="仿宋" w:eastAsia="仿宋_GB2312"/>
          <w:sz w:val="32"/>
          <w:szCs w:val="32"/>
          <w:lang w:eastAsia="zh-CN"/>
        </w:rPr>
        <w:t>主要是上级拨款减少；政府性基金增加，主要是陈家村金矿化债资金和用地补助</w:t>
      </w:r>
      <w:r>
        <w:rPr>
          <w:rFonts w:hint="eastAsia" w:ascii="仿宋_GB2312" w:hAnsi="仿宋" w:eastAsia="仿宋_GB2312"/>
          <w:sz w:val="32"/>
          <w:szCs w:val="32"/>
        </w:rPr>
        <w:t>收入提高。</w:t>
      </w:r>
    </w:p>
    <w:p>
      <w:pPr>
        <w:widowControl/>
        <w:spacing w:line="560" w:lineRule="exact"/>
        <w:ind w:firstLine="640" w:firstLineChars="200"/>
        <w:jc w:val="left"/>
        <w:rPr>
          <w:rFonts w:hint="eastAsia"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支出预算：</w:t>
      </w:r>
      <w:r>
        <w:rPr>
          <w:rFonts w:hint="eastAsia" w:ascii="仿宋_GB2312" w:hAnsi="仿宋" w:eastAsia="仿宋_GB2312"/>
          <w:sz w:val="32"/>
          <w:szCs w:val="32"/>
          <w:lang w:eastAsia="zh-CN"/>
        </w:rPr>
        <w:t>2024年</w:t>
      </w:r>
      <w:r>
        <w:rPr>
          <w:rFonts w:hint="eastAsia" w:ascii="仿宋_GB2312" w:hAnsi="仿宋" w:eastAsia="仿宋_GB2312"/>
          <w:sz w:val="32"/>
          <w:szCs w:val="32"/>
        </w:rPr>
        <w:t>本部门支出预算</w:t>
      </w:r>
      <w:r>
        <w:rPr>
          <w:rFonts w:hint="eastAsia" w:ascii="仿宋_GB2312" w:hAnsi="仿宋" w:eastAsia="仿宋_GB2312"/>
          <w:sz w:val="32"/>
          <w:szCs w:val="32"/>
          <w:lang w:val="en-US" w:eastAsia="zh-CN"/>
        </w:rPr>
        <w:t>4787.75</w:t>
      </w:r>
      <w:r>
        <w:rPr>
          <w:rFonts w:hint="eastAsia" w:ascii="仿宋_GB2312" w:hAnsi="仿宋" w:eastAsia="仿宋_GB2312"/>
          <w:sz w:val="32"/>
          <w:szCs w:val="32"/>
        </w:rPr>
        <w:t>万元，其中，一般公共服务支出</w:t>
      </w:r>
      <w:r>
        <w:rPr>
          <w:rFonts w:hint="eastAsia" w:ascii="仿宋_GB2312" w:hAnsi="仿宋" w:eastAsia="仿宋_GB2312"/>
          <w:sz w:val="32"/>
          <w:szCs w:val="32"/>
          <w:lang w:val="en-US" w:eastAsia="zh-CN"/>
        </w:rPr>
        <w:t>3052.37</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，国防支出2.15万元，公共安全支出6万元，教育支出197.13万元，</w:t>
      </w:r>
      <w:r>
        <w:rPr>
          <w:rFonts w:hint="eastAsia" w:ascii="仿宋_GB2312" w:hAnsi="仿宋" w:eastAsia="仿宋_GB2312"/>
          <w:sz w:val="32"/>
          <w:szCs w:val="32"/>
          <w:lang w:eastAsia="zh-CN"/>
        </w:rPr>
        <w:t>文化旅游体育与传媒支出</w:t>
      </w:r>
      <w:r>
        <w:rPr>
          <w:rFonts w:hint="eastAsia" w:ascii="仿宋_GB2312" w:hAnsi="仿宋" w:eastAsia="仿宋_GB2312"/>
          <w:sz w:val="32"/>
          <w:szCs w:val="32"/>
          <w:lang w:val="en-US" w:eastAsia="zh-CN"/>
        </w:rPr>
        <w:t>36.85万元，社会保障和就业支出136.63万元，卫生健康支出74.09万元，城乡社区支出700.56万元，农林水支出507.97万元，灾害防治及应急管理支出74万元</w:t>
      </w:r>
      <w:r>
        <w:rPr>
          <w:rFonts w:hint="eastAsia" w:ascii="仿宋_GB2312" w:hAnsi="仿宋" w:eastAsia="仿宋_GB2312"/>
          <w:sz w:val="32"/>
          <w:szCs w:val="32"/>
        </w:rPr>
        <w:t>。较去年</w:t>
      </w:r>
      <w:r>
        <w:rPr>
          <w:rFonts w:hint="eastAsia" w:ascii="仿宋_GB2312" w:hAnsi="仿宋" w:eastAsia="仿宋_GB2312"/>
          <w:sz w:val="32"/>
          <w:szCs w:val="32"/>
          <w:lang w:eastAsia="zh-CN"/>
        </w:rPr>
        <w:t>数据属于正常浮动</w:t>
      </w:r>
      <w:r>
        <w:rPr>
          <w:rFonts w:hint="eastAsia" w:ascii="仿宋_GB2312" w:hAnsi="仿宋" w:eastAsia="仿宋_GB2312"/>
          <w:sz w:val="32"/>
          <w:szCs w:val="32"/>
        </w:rPr>
        <w:t>，主要原因是人员工资普调，乡镇补贴新增补充性乡镇补贴和奖励性乡镇补贴，村干工资增加，村级一事一议项目增加</w:t>
      </w:r>
      <w:r>
        <w:rPr>
          <w:rFonts w:hint="eastAsia" w:ascii="仿宋_GB2312" w:hAnsi="仿宋" w:eastAsia="仿宋_GB2312"/>
          <w:sz w:val="32"/>
          <w:szCs w:val="32"/>
          <w:lang w:eastAsia="zh-CN"/>
        </w:rPr>
        <w:t>，对企业的补助增加</w:t>
      </w:r>
      <w:r>
        <w:rPr>
          <w:rFonts w:hint="eastAsia" w:ascii="仿宋_GB2312" w:hAnsi="仿宋" w:eastAsia="仿宋_GB2312"/>
          <w:sz w:val="32"/>
          <w:szCs w:val="32"/>
        </w:rPr>
        <w:t>。</w:t>
      </w:r>
    </w:p>
    <w:p>
      <w:p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（二）收入支出预算执行情况。</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当年收入支出预算执行基本情况，与上年度对比情况，包括增减绝对值与幅度，增减变动主要原因(可用柱形图或折线图)。</w:t>
      </w:r>
    </w:p>
    <w:p>
      <w:pPr>
        <w:snapToGrid w:val="0"/>
        <w:spacing w:line="52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1．收入支出与预算对比分析。</w:t>
      </w:r>
    </w:p>
    <w:p>
      <w:pPr>
        <w:ind w:firstLine="480" w:firstLineChars="150"/>
        <w:rPr>
          <w:rFonts w:ascii="仿宋" w:hAnsi="仿宋" w:eastAsia="仿宋"/>
          <w:sz w:val="32"/>
          <w:szCs w:val="32"/>
        </w:rPr>
      </w:pPr>
      <w:r>
        <w:rPr>
          <w:rFonts w:hint="eastAsia" w:ascii="仿宋" w:hAnsi="仿宋" w:eastAsia="仿宋"/>
          <w:sz w:val="32"/>
          <w:szCs w:val="32"/>
        </w:rPr>
        <w:t>（1）预算、决算差异情况，见下表</w:t>
      </w:r>
    </w:p>
    <w:tbl>
      <w:tblPr>
        <w:tblStyle w:val="4"/>
        <w:tblW w:w="7751" w:type="dxa"/>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0"/>
        <w:gridCol w:w="1976"/>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40" w:type="dxa"/>
            <w:noWrap w:val="0"/>
            <w:vAlign w:val="center"/>
          </w:tcPr>
          <w:p>
            <w:pPr>
              <w:jc w:val="center"/>
              <w:rPr>
                <w:rFonts w:ascii="仿宋" w:hAnsi="仿宋" w:eastAsia="仿宋"/>
                <w:sz w:val="32"/>
                <w:szCs w:val="32"/>
              </w:rPr>
            </w:pPr>
            <w:r>
              <w:rPr>
                <w:rFonts w:hint="eastAsia" w:ascii="仿宋" w:hAnsi="仿宋" w:eastAsia="仿宋"/>
                <w:sz w:val="32"/>
                <w:szCs w:val="32"/>
              </w:rPr>
              <w:t>项 目</w:t>
            </w:r>
          </w:p>
        </w:tc>
        <w:tc>
          <w:tcPr>
            <w:tcW w:w="1976" w:type="dxa"/>
            <w:noWrap w:val="0"/>
            <w:vAlign w:val="top"/>
          </w:tcPr>
          <w:p>
            <w:pPr>
              <w:rPr>
                <w:rFonts w:ascii="仿宋" w:hAnsi="仿宋" w:eastAsia="仿宋"/>
                <w:sz w:val="28"/>
                <w:szCs w:val="28"/>
              </w:rPr>
            </w:pPr>
            <w:r>
              <w:rPr>
                <w:rFonts w:hint="eastAsia" w:ascii="仿宋" w:hAnsi="仿宋" w:eastAsia="仿宋"/>
                <w:sz w:val="28"/>
                <w:szCs w:val="28"/>
              </w:rPr>
              <w:t>预算数（元）</w:t>
            </w:r>
          </w:p>
        </w:tc>
        <w:tc>
          <w:tcPr>
            <w:tcW w:w="2235" w:type="dxa"/>
            <w:noWrap w:val="0"/>
            <w:vAlign w:val="top"/>
          </w:tcPr>
          <w:p>
            <w:pPr>
              <w:rPr>
                <w:rFonts w:ascii="仿宋" w:hAnsi="仿宋" w:eastAsia="仿宋"/>
                <w:sz w:val="28"/>
                <w:szCs w:val="28"/>
              </w:rPr>
            </w:pPr>
            <w:r>
              <w:rPr>
                <w:rFonts w:hint="eastAsia" w:ascii="仿宋" w:hAnsi="仿宋" w:eastAsia="仿宋"/>
                <w:sz w:val="28"/>
                <w:szCs w:val="28"/>
              </w:rPr>
              <w:t>决算数（元）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3540" w:type="dxa"/>
            <w:noWrap w:val="0"/>
            <w:vAlign w:val="top"/>
          </w:tcPr>
          <w:p>
            <w:pPr>
              <w:rPr>
                <w:rFonts w:ascii="仿宋" w:hAnsi="仿宋" w:eastAsia="仿宋"/>
                <w:sz w:val="32"/>
                <w:szCs w:val="32"/>
              </w:rPr>
            </w:pPr>
            <w:r>
              <w:rPr>
                <w:rFonts w:hint="eastAsia" w:ascii="仿宋" w:hAnsi="仿宋" w:eastAsia="仿宋"/>
                <w:sz w:val="32"/>
                <w:szCs w:val="32"/>
              </w:rPr>
              <w:t>一、收入项目</w:t>
            </w:r>
          </w:p>
        </w:tc>
        <w:tc>
          <w:tcPr>
            <w:tcW w:w="1976" w:type="dxa"/>
            <w:noWrap w:val="0"/>
            <w:vAlign w:val="center"/>
          </w:tcPr>
          <w:p>
            <w:pPr>
              <w:keepNext w:val="0"/>
              <w:keepLines w:val="0"/>
              <w:widowControl/>
              <w:suppressLineNumbers w:val="0"/>
              <w:jc w:val="right"/>
              <w:textAlignment w:val="center"/>
              <w:rPr>
                <w:rFonts w:hint="default" w:ascii="仿宋" w:hAnsi="仿宋" w:eastAsia="仿宋"/>
                <w:sz w:val="32"/>
                <w:szCs w:val="32"/>
                <w:lang w:val="en-US"/>
              </w:rPr>
            </w:pPr>
            <w:r>
              <w:rPr>
                <w:rFonts w:hint="eastAsia" w:ascii="宋体" w:hAnsi="宋体" w:eastAsia="宋体" w:cs="宋体"/>
                <w:i w:val="0"/>
                <w:color w:val="000000"/>
                <w:kern w:val="0"/>
                <w:sz w:val="22"/>
                <w:szCs w:val="22"/>
                <w:u w:val="none"/>
                <w:lang w:val="en-US" w:eastAsia="zh-CN" w:bidi="ar"/>
              </w:rPr>
              <w:t>16,035,715.00</w:t>
            </w:r>
          </w:p>
        </w:tc>
        <w:tc>
          <w:tcPr>
            <w:tcW w:w="2235" w:type="dxa"/>
            <w:noWrap w:val="0"/>
            <w:vAlign w:val="center"/>
          </w:tcPr>
          <w:p>
            <w:pPr>
              <w:keepNext w:val="0"/>
              <w:keepLines w:val="0"/>
              <w:widowControl/>
              <w:suppressLineNumbers w:val="0"/>
              <w:jc w:val="right"/>
              <w:textAlignment w:val="center"/>
              <w:rPr>
                <w:rFonts w:hint="default" w:ascii="仿宋" w:hAnsi="仿宋" w:eastAsia="仿宋"/>
                <w:sz w:val="32"/>
                <w:szCs w:val="32"/>
                <w:lang w:val="en-US"/>
              </w:rPr>
            </w:pPr>
            <w:r>
              <w:rPr>
                <w:rFonts w:hint="eastAsia" w:ascii="宋体" w:hAnsi="宋体" w:eastAsia="宋体" w:cs="宋体"/>
                <w:i w:val="0"/>
                <w:color w:val="000000"/>
                <w:kern w:val="0"/>
                <w:sz w:val="22"/>
                <w:szCs w:val="22"/>
                <w:u w:val="none"/>
                <w:lang w:val="en-US" w:eastAsia="zh-CN" w:bidi="ar"/>
              </w:rPr>
              <w:t>47,877,530.55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3540" w:type="dxa"/>
            <w:noWrap w:val="0"/>
            <w:vAlign w:val="top"/>
          </w:tcPr>
          <w:p>
            <w:pPr>
              <w:rPr>
                <w:rFonts w:ascii="仿宋" w:hAnsi="仿宋" w:eastAsia="仿宋"/>
                <w:sz w:val="32"/>
                <w:szCs w:val="32"/>
              </w:rPr>
            </w:pPr>
            <w:r>
              <w:rPr>
                <w:rFonts w:hint="eastAsia" w:ascii="仿宋" w:hAnsi="仿宋" w:eastAsia="仿宋"/>
                <w:sz w:val="32"/>
                <w:szCs w:val="32"/>
              </w:rPr>
              <w:t>一般公共预算财政拨款</w:t>
            </w:r>
          </w:p>
        </w:tc>
        <w:tc>
          <w:tcPr>
            <w:tcW w:w="1976" w:type="dxa"/>
            <w:noWrap w:val="0"/>
            <w:vAlign w:val="center"/>
          </w:tcPr>
          <w:p>
            <w:pPr>
              <w:keepNext w:val="0"/>
              <w:keepLines w:val="0"/>
              <w:widowControl/>
              <w:suppressLineNumbers w:val="0"/>
              <w:jc w:val="right"/>
              <w:textAlignment w:val="center"/>
              <w:rPr>
                <w:rFonts w:hint="default" w:ascii="仿宋" w:hAnsi="仿宋" w:eastAsia="仿宋"/>
                <w:sz w:val="32"/>
                <w:szCs w:val="32"/>
                <w:lang w:val="en-US"/>
              </w:rPr>
            </w:pPr>
            <w:r>
              <w:rPr>
                <w:rFonts w:hint="eastAsia" w:ascii="宋体" w:hAnsi="宋体" w:eastAsia="宋体" w:cs="宋体"/>
                <w:i w:val="0"/>
                <w:color w:val="000000"/>
                <w:kern w:val="0"/>
                <w:sz w:val="22"/>
                <w:szCs w:val="22"/>
                <w:u w:val="none"/>
                <w:lang w:val="en-US" w:eastAsia="zh-CN" w:bidi="ar"/>
              </w:rPr>
              <w:t>16,035,715.00</w:t>
            </w:r>
          </w:p>
        </w:tc>
        <w:tc>
          <w:tcPr>
            <w:tcW w:w="2235" w:type="dxa"/>
            <w:noWrap w:val="0"/>
            <w:vAlign w:val="center"/>
          </w:tcPr>
          <w:p>
            <w:pPr>
              <w:keepNext w:val="0"/>
              <w:keepLines w:val="0"/>
              <w:widowControl/>
              <w:suppressLineNumbers w:val="0"/>
              <w:jc w:val="right"/>
              <w:textAlignment w:val="center"/>
              <w:rPr>
                <w:rFonts w:hint="default" w:ascii="仿宋" w:hAnsi="仿宋" w:eastAsia="仿宋"/>
                <w:sz w:val="32"/>
                <w:szCs w:val="32"/>
                <w:lang w:val="en-US"/>
              </w:rPr>
            </w:pPr>
            <w:r>
              <w:rPr>
                <w:rFonts w:hint="eastAsia" w:ascii="宋体" w:hAnsi="宋体" w:eastAsia="宋体" w:cs="宋体"/>
                <w:i w:val="0"/>
                <w:color w:val="000000"/>
                <w:kern w:val="0"/>
                <w:sz w:val="22"/>
                <w:szCs w:val="22"/>
                <w:u w:val="none"/>
                <w:lang w:val="en-US" w:eastAsia="zh-CN" w:bidi="ar"/>
              </w:rPr>
              <w:t>43,469,430.55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3540" w:type="dxa"/>
            <w:noWrap w:val="0"/>
            <w:vAlign w:val="top"/>
          </w:tcPr>
          <w:p>
            <w:pPr>
              <w:rPr>
                <w:rFonts w:hint="eastAsia" w:ascii="仿宋" w:hAnsi="仿宋" w:eastAsia="仿宋"/>
                <w:sz w:val="32"/>
                <w:szCs w:val="32"/>
              </w:rPr>
            </w:pPr>
            <w:r>
              <w:rPr>
                <w:rFonts w:hint="eastAsia" w:ascii="仿宋" w:hAnsi="仿宋" w:eastAsia="仿宋"/>
                <w:sz w:val="32"/>
                <w:szCs w:val="32"/>
              </w:rPr>
              <w:t>政府性基金财政拨款</w:t>
            </w:r>
          </w:p>
        </w:tc>
        <w:tc>
          <w:tcPr>
            <w:tcW w:w="1976" w:type="dxa"/>
            <w:noWrap w:val="0"/>
            <w:vAlign w:val="center"/>
          </w:tcPr>
          <w:p>
            <w:pPr>
              <w:jc w:val="right"/>
              <w:rPr>
                <w:rFonts w:hint="eastAsia" w:ascii="仿宋" w:hAnsi="仿宋" w:eastAsia="仿宋"/>
                <w:sz w:val="32"/>
                <w:szCs w:val="32"/>
                <w:lang w:eastAsia="zh-CN"/>
              </w:rPr>
            </w:pPr>
          </w:p>
        </w:tc>
        <w:tc>
          <w:tcPr>
            <w:tcW w:w="2235" w:type="dxa"/>
            <w:noWrap w:val="0"/>
            <w:vAlign w:val="center"/>
          </w:tcPr>
          <w:p>
            <w:pPr>
              <w:keepNext w:val="0"/>
              <w:keepLines w:val="0"/>
              <w:widowControl/>
              <w:suppressLineNumbers w:val="0"/>
              <w:jc w:val="right"/>
              <w:textAlignment w:val="center"/>
              <w:rPr>
                <w:rFonts w:hint="default" w:ascii="仿宋" w:hAnsi="仿宋" w:eastAsia="仿宋"/>
                <w:sz w:val="32"/>
                <w:szCs w:val="32"/>
                <w:lang w:val="en-US"/>
              </w:rPr>
            </w:pPr>
            <w:r>
              <w:rPr>
                <w:rFonts w:hint="eastAsia" w:ascii="宋体" w:hAnsi="宋体" w:eastAsia="宋体" w:cs="宋体"/>
                <w:i w:val="0"/>
                <w:color w:val="000000"/>
                <w:kern w:val="0"/>
                <w:sz w:val="22"/>
                <w:szCs w:val="22"/>
                <w:u w:val="none"/>
                <w:lang w:val="en-US" w:eastAsia="zh-CN" w:bidi="ar"/>
              </w:rPr>
              <w:t>4,408,100.00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3540" w:type="dxa"/>
            <w:noWrap w:val="0"/>
            <w:vAlign w:val="top"/>
          </w:tcPr>
          <w:p>
            <w:pPr>
              <w:rPr>
                <w:rFonts w:ascii="仿宋" w:hAnsi="仿宋" w:eastAsia="仿宋"/>
                <w:sz w:val="32"/>
                <w:szCs w:val="32"/>
              </w:rPr>
            </w:pPr>
            <w:r>
              <w:rPr>
                <w:rFonts w:hint="eastAsia" w:ascii="仿宋" w:hAnsi="仿宋" w:eastAsia="仿宋"/>
                <w:sz w:val="32"/>
                <w:szCs w:val="32"/>
              </w:rPr>
              <w:t>二、支出项目</w:t>
            </w:r>
          </w:p>
        </w:tc>
        <w:tc>
          <w:tcPr>
            <w:tcW w:w="1976" w:type="dxa"/>
            <w:noWrap w:val="0"/>
            <w:vAlign w:val="center"/>
          </w:tcPr>
          <w:p>
            <w:pPr>
              <w:keepNext w:val="0"/>
              <w:keepLines w:val="0"/>
              <w:widowControl/>
              <w:suppressLineNumbers w:val="0"/>
              <w:jc w:val="right"/>
              <w:textAlignment w:val="center"/>
              <w:rPr>
                <w:rFonts w:hint="default" w:ascii="仿宋" w:hAnsi="仿宋" w:eastAsia="仿宋"/>
                <w:sz w:val="32"/>
                <w:szCs w:val="32"/>
              </w:rPr>
            </w:pPr>
            <w:r>
              <w:rPr>
                <w:rFonts w:hint="eastAsia" w:ascii="宋体" w:hAnsi="宋体" w:eastAsia="宋体" w:cs="宋体"/>
                <w:i w:val="0"/>
                <w:color w:val="000000"/>
                <w:kern w:val="0"/>
                <w:sz w:val="22"/>
                <w:szCs w:val="22"/>
                <w:u w:val="none"/>
                <w:lang w:val="en-US" w:eastAsia="zh-CN" w:bidi="ar"/>
              </w:rPr>
              <w:t>16,035,715.00</w:t>
            </w:r>
          </w:p>
        </w:tc>
        <w:tc>
          <w:tcPr>
            <w:tcW w:w="2235" w:type="dxa"/>
            <w:noWrap w:val="0"/>
            <w:vAlign w:val="center"/>
          </w:tcPr>
          <w:p>
            <w:pPr>
              <w:keepNext w:val="0"/>
              <w:keepLines w:val="0"/>
              <w:widowControl/>
              <w:suppressLineNumbers w:val="0"/>
              <w:jc w:val="right"/>
              <w:textAlignment w:val="center"/>
              <w:rPr>
                <w:rFonts w:hint="default" w:ascii="仿宋" w:hAnsi="仿宋" w:eastAsia="仿宋"/>
                <w:sz w:val="32"/>
                <w:szCs w:val="32"/>
              </w:rPr>
            </w:pPr>
            <w:r>
              <w:rPr>
                <w:rFonts w:hint="eastAsia" w:ascii="宋体" w:hAnsi="宋体" w:eastAsia="宋体" w:cs="宋体"/>
                <w:i w:val="0"/>
                <w:color w:val="000000"/>
                <w:kern w:val="0"/>
                <w:sz w:val="22"/>
                <w:szCs w:val="22"/>
                <w:u w:val="none"/>
                <w:lang w:val="en-US" w:eastAsia="zh-CN" w:bidi="ar"/>
              </w:rPr>
              <w:t>47,877,530.55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40" w:type="dxa"/>
            <w:noWrap w:val="0"/>
            <w:vAlign w:val="top"/>
          </w:tcPr>
          <w:p>
            <w:pPr>
              <w:rPr>
                <w:rFonts w:ascii="仿宋" w:hAnsi="仿宋" w:eastAsia="仿宋"/>
                <w:sz w:val="32"/>
                <w:szCs w:val="32"/>
              </w:rPr>
            </w:pPr>
            <w:r>
              <w:rPr>
                <w:rFonts w:hint="eastAsia" w:ascii="仿宋" w:hAnsi="仿宋" w:eastAsia="仿宋"/>
                <w:sz w:val="32"/>
                <w:szCs w:val="32"/>
              </w:rPr>
              <w:t>1.基本支出</w:t>
            </w:r>
          </w:p>
        </w:tc>
        <w:tc>
          <w:tcPr>
            <w:tcW w:w="1976" w:type="dxa"/>
            <w:noWrap w:val="0"/>
            <w:vAlign w:val="center"/>
          </w:tcPr>
          <w:p>
            <w:pPr>
              <w:keepNext w:val="0"/>
              <w:keepLines w:val="0"/>
              <w:widowControl/>
              <w:suppressLineNumbers w:val="0"/>
              <w:jc w:val="right"/>
              <w:textAlignment w:val="center"/>
              <w:rPr>
                <w:rFonts w:hint="default" w:ascii="仿宋" w:hAnsi="仿宋" w:eastAsia="仿宋"/>
                <w:sz w:val="32"/>
                <w:szCs w:val="32"/>
                <w:lang w:val="en-US" w:eastAsia="zh-CN"/>
              </w:rPr>
            </w:pPr>
            <w:r>
              <w:rPr>
                <w:rFonts w:hint="eastAsia" w:ascii="宋体" w:hAnsi="宋体" w:eastAsia="宋体" w:cs="宋体"/>
                <w:i w:val="0"/>
                <w:color w:val="000000"/>
                <w:kern w:val="0"/>
                <w:sz w:val="22"/>
                <w:szCs w:val="22"/>
                <w:u w:val="none"/>
                <w:lang w:val="en-US" w:eastAsia="zh-CN" w:bidi="ar"/>
              </w:rPr>
              <w:t>10,510,315.00</w:t>
            </w:r>
          </w:p>
        </w:tc>
        <w:tc>
          <w:tcPr>
            <w:tcW w:w="2235" w:type="dxa"/>
            <w:noWrap w:val="0"/>
            <w:vAlign w:val="center"/>
          </w:tcPr>
          <w:p>
            <w:pPr>
              <w:keepNext w:val="0"/>
              <w:keepLines w:val="0"/>
              <w:widowControl/>
              <w:suppressLineNumbers w:val="0"/>
              <w:jc w:val="right"/>
              <w:textAlignment w:val="center"/>
              <w:rPr>
                <w:rFonts w:hint="default" w:ascii="仿宋" w:hAnsi="仿宋" w:eastAsia="仿宋"/>
                <w:sz w:val="32"/>
                <w:szCs w:val="32"/>
                <w:lang w:val="en-US"/>
              </w:rPr>
            </w:pPr>
            <w:r>
              <w:rPr>
                <w:rFonts w:hint="eastAsia" w:ascii="宋体" w:hAnsi="宋体" w:eastAsia="宋体" w:cs="宋体"/>
                <w:i w:val="0"/>
                <w:color w:val="000000"/>
                <w:kern w:val="0"/>
                <w:sz w:val="22"/>
                <w:szCs w:val="22"/>
                <w:u w:val="none"/>
                <w:lang w:val="en-US" w:eastAsia="zh-CN" w:bidi="ar"/>
              </w:rPr>
              <w:t>19,120,694.29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40" w:type="dxa"/>
            <w:noWrap w:val="0"/>
            <w:vAlign w:val="top"/>
          </w:tcPr>
          <w:p>
            <w:pPr>
              <w:rPr>
                <w:rFonts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 1 \* GB3 </w:instrText>
            </w:r>
            <w:r>
              <w:rPr>
                <w:rFonts w:hint="eastAsia" w:ascii="仿宋" w:hAnsi="仿宋" w:eastAsia="仿宋"/>
                <w:sz w:val="32"/>
                <w:szCs w:val="32"/>
              </w:rPr>
              <w:fldChar w:fldCharType="separate"/>
            </w:r>
            <w:r>
              <w:rPr>
                <w:rFonts w:hint="eastAsia" w:ascii="仿宋" w:hAnsi="仿宋" w:eastAsia="仿宋"/>
                <w:sz w:val="32"/>
                <w:szCs w:val="32"/>
              </w:rPr>
              <w:t>①</w:t>
            </w:r>
            <w:r>
              <w:rPr>
                <w:rFonts w:hint="eastAsia" w:ascii="仿宋" w:hAnsi="仿宋" w:eastAsia="仿宋"/>
                <w:sz w:val="32"/>
                <w:szCs w:val="32"/>
              </w:rPr>
              <w:fldChar w:fldCharType="end"/>
            </w:r>
            <w:r>
              <w:rPr>
                <w:rFonts w:hint="eastAsia" w:ascii="仿宋" w:hAnsi="仿宋" w:eastAsia="仿宋"/>
                <w:sz w:val="32"/>
                <w:szCs w:val="32"/>
              </w:rPr>
              <w:t>人员经费</w:t>
            </w:r>
          </w:p>
        </w:tc>
        <w:tc>
          <w:tcPr>
            <w:tcW w:w="1976" w:type="dxa"/>
            <w:noWrap w:val="0"/>
            <w:vAlign w:val="center"/>
          </w:tcPr>
          <w:p>
            <w:pPr>
              <w:keepNext w:val="0"/>
              <w:keepLines w:val="0"/>
              <w:widowControl/>
              <w:suppressLineNumbers w:val="0"/>
              <w:jc w:val="right"/>
              <w:textAlignment w:val="center"/>
              <w:rPr>
                <w:rFonts w:hint="default" w:ascii="仿宋" w:hAnsi="仿宋" w:eastAsia="仿宋"/>
                <w:sz w:val="32"/>
                <w:szCs w:val="32"/>
                <w:lang w:val="en-US"/>
              </w:rPr>
            </w:pPr>
            <w:r>
              <w:rPr>
                <w:rFonts w:hint="eastAsia" w:ascii="宋体" w:hAnsi="宋体" w:eastAsia="宋体" w:cs="宋体"/>
                <w:i w:val="0"/>
                <w:color w:val="000000"/>
                <w:kern w:val="0"/>
                <w:sz w:val="22"/>
                <w:szCs w:val="22"/>
                <w:u w:val="none"/>
                <w:lang w:val="en-US" w:eastAsia="zh-CN" w:bidi="ar"/>
              </w:rPr>
              <w:t>9,704,615.00</w:t>
            </w:r>
          </w:p>
        </w:tc>
        <w:tc>
          <w:tcPr>
            <w:tcW w:w="2235" w:type="dxa"/>
            <w:noWrap w:val="0"/>
            <w:vAlign w:val="center"/>
          </w:tcPr>
          <w:p>
            <w:pPr>
              <w:keepNext w:val="0"/>
              <w:keepLines w:val="0"/>
              <w:widowControl/>
              <w:suppressLineNumbers w:val="0"/>
              <w:jc w:val="right"/>
              <w:textAlignment w:val="center"/>
              <w:rPr>
                <w:rFonts w:hint="default" w:ascii="仿宋" w:hAnsi="仿宋" w:eastAsia="仿宋"/>
                <w:sz w:val="32"/>
                <w:szCs w:val="32"/>
                <w:lang w:val="en-US"/>
              </w:rPr>
            </w:pPr>
            <w:r>
              <w:rPr>
                <w:rFonts w:hint="eastAsia" w:ascii="宋体" w:hAnsi="宋体" w:eastAsia="宋体" w:cs="宋体"/>
                <w:i w:val="0"/>
                <w:color w:val="000000"/>
                <w:kern w:val="0"/>
                <w:sz w:val="22"/>
                <w:szCs w:val="22"/>
                <w:u w:val="none"/>
                <w:lang w:val="en-US" w:eastAsia="zh-CN" w:bidi="ar"/>
              </w:rPr>
              <w:t>16,012,479.61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40" w:type="dxa"/>
            <w:noWrap w:val="0"/>
            <w:vAlign w:val="top"/>
          </w:tcPr>
          <w:p>
            <w:pPr>
              <w:rPr>
                <w:rFonts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 2 \* GB3 </w:instrText>
            </w:r>
            <w:r>
              <w:rPr>
                <w:rFonts w:hint="eastAsia" w:ascii="仿宋" w:hAnsi="仿宋" w:eastAsia="仿宋"/>
                <w:sz w:val="32"/>
                <w:szCs w:val="32"/>
              </w:rPr>
              <w:fldChar w:fldCharType="separate"/>
            </w:r>
            <w:r>
              <w:rPr>
                <w:rFonts w:hint="eastAsia" w:ascii="仿宋" w:hAnsi="仿宋" w:eastAsia="仿宋"/>
                <w:sz w:val="32"/>
                <w:szCs w:val="32"/>
              </w:rPr>
              <w:t>②</w:t>
            </w:r>
            <w:r>
              <w:rPr>
                <w:rFonts w:hint="eastAsia" w:ascii="仿宋" w:hAnsi="仿宋" w:eastAsia="仿宋"/>
                <w:sz w:val="32"/>
                <w:szCs w:val="32"/>
              </w:rPr>
              <w:fldChar w:fldCharType="end"/>
            </w:r>
            <w:r>
              <w:rPr>
                <w:rFonts w:hint="eastAsia" w:ascii="仿宋" w:hAnsi="仿宋" w:eastAsia="仿宋"/>
                <w:sz w:val="32"/>
                <w:szCs w:val="32"/>
              </w:rPr>
              <w:t>公用经费</w:t>
            </w:r>
          </w:p>
        </w:tc>
        <w:tc>
          <w:tcPr>
            <w:tcW w:w="1976" w:type="dxa"/>
            <w:noWrap w:val="0"/>
            <w:vAlign w:val="center"/>
          </w:tcPr>
          <w:p>
            <w:pPr>
              <w:keepNext w:val="0"/>
              <w:keepLines w:val="0"/>
              <w:widowControl/>
              <w:suppressLineNumbers w:val="0"/>
              <w:jc w:val="right"/>
              <w:textAlignment w:val="center"/>
              <w:rPr>
                <w:rFonts w:hint="default" w:ascii="仿宋" w:hAnsi="仿宋" w:eastAsia="仿宋"/>
                <w:sz w:val="32"/>
                <w:szCs w:val="32"/>
                <w:lang w:val="en-US"/>
              </w:rPr>
            </w:pPr>
            <w:r>
              <w:rPr>
                <w:rFonts w:hint="eastAsia" w:ascii="宋体" w:hAnsi="宋体" w:eastAsia="宋体" w:cs="宋体"/>
                <w:i w:val="0"/>
                <w:color w:val="000000"/>
                <w:kern w:val="0"/>
                <w:sz w:val="22"/>
                <w:szCs w:val="22"/>
                <w:u w:val="none"/>
                <w:lang w:val="en-US" w:eastAsia="zh-CN" w:bidi="ar"/>
              </w:rPr>
              <w:t>805,700.00</w:t>
            </w:r>
          </w:p>
        </w:tc>
        <w:tc>
          <w:tcPr>
            <w:tcW w:w="2235" w:type="dxa"/>
            <w:noWrap w:val="0"/>
            <w:vAlign w:val="center"/>
          </w:tcPr>
          <w:p>
            <w:pPr>
              <w:keepNext w:val="0"/>
              <w:keepLines w:val="0"/>
              <w:widowControl/>
              <w:suppressLineNumbers w:val="0"/>
              <w:jc w:val="right"/>
              <w:textAlignment w:val="center"/>
              <w:rPr>
                <w:rFonts w:hint="default" w:ascii="仿宋" w:hAnsi="仿宋" w:eastAsia="仿宋"/>
                <w:sz w:val="32"/>
                <w:szCs w:val="32"/>
                <w:lang w:val="en-US"/>
              </w:rPr>
            </w:pPr>
            <w:r>
              <w:rPr>
                <w:rFonts w:hint="eastAsia" w:ascii="宋体" w:hAnsi="宋体" w:eastAsia="宋体" w:cs="宋体"/>
                <w:i w:val="0"/>
                <w:color w:val="000000"/>
                <w:kern w:val="0"/>
                <w:sz w:val="22"/>
                <w:szCs w:val="22"/>
                <w:u w:val="none"/>
                <w:lang w:val="en-US" w:eastAsia="zh-CN" w:bidi="ar"/>
              </w:rPr>
              <w:t>3,108,214.68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540" w:type="dxa"/>
            <w:noWrap w:val="0"/>
            <w:vAlign w:val="top"/>
          </w:tcPr>
          <w:p>
            <w:pPr>
              <w:rPr>
                <w:rFonts w:ascii="仿宋" w:hAnsi="仿宋" w:eastAsia="仿宋"/>
                <w:sz w:val="32"/>
                <w:szCs w:val="32"/>
              </w:rPr>
            </w:pPr>
            <w:r>
              <w:rPr>
                <w:rFonts w:hint="eastAsia" w:ascii="仿宋" w:hAnsi="仿宋" w:eastAsia="仿宋"/>
                <w:sz w:val="32"/>
                <w:szCs w:val="32"/>
              </w:rPr>
              <w:t>2.项目支出</w:t>
            </w:r>
          </w:p>
        </w:tc>
        <w:tc>
          <w:tcPr>
            <w:tcW w:w="1976" w:type="dxa"/>
            <w:noWrap w:val="0"/>
            <w:vAlign w:val="center"/>
          </w:tcPr>
          <w:p>
            <w:pPr>
              <w:keepNext w:val="0"/>
              <w:keepLines w:val="0"/>
              <w:widowControl/>
              <w:suppressLineNumbers w:val="0"/>
              <w:jc w:val="right"/>
              <w:textAlignment w:val="center"/>
              <w:rPr>
                <w:rFonts w:hint="default" w:ascii="仿宋" w:hAnsi="仿宋" w:eastAsia="仿宋"/>
                <w:sz w:val="32"/>
                <w:szCs w:val="32"/>
                <w:lang w:val="en-US"/>
              </w:rPr>
            </w:pPr>
            <w:r>
              <w:rPr>
                <w:rFonts w:hint="eastAsia" w:ascii="宋体" w:hAnsi="宋体" w:eastAsia="宋体" w:cs="宋体"/>
                <w:i w:val="0"/>
                <w:color w:val="000000"/>
                <w:kern w:val="0"/>
                <w:sz w:val="22"/>
                <w:szCs w:val="22"/>
                <w:u w:val="none"/>
                <w:lang w:val="en-US" w:eastAsia="zh-CN" w:bidi="ar"/>
              </w:rPr>
              <w:t>5,525,400.00</w:t>
            </w:r>
          </w:p>
        </w:tc>
        <w:tc>
          <w:tcPr>
            <w:tcW w:w="2235" w:type="dxa"/>
            <w:noWrap w:val="0"/>
            <w:vAlign w:val="center"/>
          </w:tcPr>
          <w:p>
            <w:pPr>
              <w:keepNext w:val="0"/>
              <w:keepLines w:val="0"/>
              <w:widowControl/>
              <w:suppressLineNumbers w:val="0"/>
              <w:jc w:val="right"/>
              <w:textAlignment w:val="center"/>
              <w:rPr>
                <w:rFonts w:hint="default" w:ascii="仿宋" w:hAnsi="仿宋" w:eastAsia="仿宋"/>
                <w:sz w:val="32"/>
                <w:szCs w:val="32"/>
                <w:lang w:val="en-US"/>
              </w:rPr>
            </w:pPr>
            <w:r>
              <w:rPr>
                <w:rFonts w:hint="eastAsia" w:ascii="宋体" w:hAnsi="宋体" w:eastAsia="宋体" w:cs="宋体"/>
                <w:i w:val="0"/>
                <w:color w:val="000000"/>
                <w:kern w:val="0"/>
                <w:sz w:val="22"/>
                <w:szCs w:val="22"/>
                <w:u w:val="none"/>
                <w:lang w:val="en-US" w:eastAsia="zh-CN" w:bidi="ar"/>
              </w:rPr>
              <w:t>28,756,836.26</w:t>
            </w:r>
          </w:p>
        </w:tc>
      </w:tr>
    </w:tbl>
    <w:p>
      <w:pPr>
        <w:ind w:firstLine="480" w:firstLineChars="150"/>
        <w:rPr>
          <w:rFonts w:ascii="仿宋" w:hAnsi="仿宋" w:eastAsia="仿宋"/>
          <w:sz w:val="32"/>
          <w:szCs w:val="32"/>
        </w:rPr>
      </w:pPr>
      <w:r>
        <w:rPr>
          <w:rFonts w:hint="eastAsia" w:ascii="仿宋" w:hAnsi="仿宋" w:eastAsia="仿宋"/>
          <w:sz w:val="32"/>
          <w:szCs w:val="32"/>
        </w:rPr>
        <w:t>（2）差异原因分析</w:t>
      </w:r>
    </w:p>
    <w:p>
      <w:pPr>
        <w:snapToGrid w:val="0"/>
        <w:spacing w:line="520" w:lineRule="exact"/>
        <w:ind w:firstLine="640" w:firstLineChars="200"/>
        <w:rPr>
          <w:rFonts w:hint="eastAsia" w:ascii="仿宋_GB2312" w:hAnsi="仿宋" w:eastAsia="仿宋_GB2312"/>
          <w:sz w:val="32"/>
          <w:szCs w:val="32"/>
        </w:rPr>
      </w:pPr>
      <w:r>
        <w:rPr>
          <w:rFonts w:hint="eastAsia" w:ascii="仿宋" w:hAnsi="仿宋" w:eastAsia="仿宋"/>
          <w:sz w:val="32"/>
          <w:szCs w:val="32"/>
          <w:lang w:eastAsia="zh-CN"/>
        </w:rPr>
        <w:t>2024年</w:t>
      </w:r>
      <w:r>
        <w:rPr>
          <w:rFonts w:hint="eastAsia" w:ascii="仿宋" w:hAnsi="仿宋" w:eastAsia="仿宋"/>
          <w:sz w:val="32"/>
          <w:szCs w:val="32"/>
        </w:rPr>
        <w:t>部门预算安排收入为</w:t>
      </w:r>
      <w:r>
        <w:rPr>
          <w:rFonts w:hint="eastAsia" w:ascii="仿宋" w:hAnsi="仿宋" w:eastAsia="仿宋"/>
          <w:sz w:val="32"/>
          <w:szCs w:val="32"/>
          <w:lang w:val="en-US" w:eastAsia="zh-CN"/>
        </w:rPr>
        <w:t>1603.57</w:t>
      </w:r>
      <w:r>
        <w:rPr>
          <w:rFonts w:hint="eastAsia" w:ascii="仿宋" w:hAnsi="仿宋" w:eastAsia="仿宋" w:cs="Times New Roman"/>
          <w:sz w:val="32"/>
          <w:szCs w:val="32"/>
        </w:rPr>
        <w:t>万</w:t>
      </w:r>
      <w:r>
        <w:rPr>
          <w:rFonts w:hint="eastAsia" w:ascii="仿宋" w:hAnsi="仿宋" w:eastAsia="仿宋"/>
          <w:sz w:val="32"/>
          <w:szCs w:val="32"/>
        </w:rPr>
        <w:t>元，均为财政拨款收入。</w:t>
      </w:r>
      <w:r>
        <w:rPr>
          <w:rFonts w:hint="eastAsia" w:ascii="仿宋" w:hAnsi="仿宋" w:eastAsia="仿宋"/>
          <w:sz w:val="32"/>
          <w:szCs w:val="32"/>
          <w:lang w:eastAsia="zh-CN"/>
        </w:rPr>
        <w:t>2024年</w:t>
      </w:r>
      <w:r>
        <w:rPr>
          <w:rFonts w:hint="eastAsia" w:ascii="仿宋" w:hAnsi="仿宋" w:eastAsia="仿宋"/>
          <w:sz w:val="32"/>
          <w:szCs w:val="32"/>
        </w:rPr>
        <w:t>部门决算数</w:t>
      </w:r>
      <w:r>
        <w:rPr>
          <w:rFonts w:hint="eastAsia" w:ascii="仿宋" w:hAnsi="仿宋" w:eastAsia="仿宋"/>
          <w:sz w:val="32"/>
          <w:szCs w:val="32"/>
          <w:lang w:eastAsia="zh-CN"/>
        </w:rPr>
        <w:t>为</w:t>
      </w:r>
      <w:r>
        <w:rPr>
          <w:rFonts w:hint="eastAsia" w:ascii="仿宋" w:hAnsi="仿宋" w:eastAsia="仿宋"/>
          <w:sz w:val="32"/>
          <w:szCs w:val="32"/>
          <w:lang w:val="en-US" w:eastAsia="zh-CN"/>
        </w:rPr>
        <w:t>4787.75</w:t>
      </w:r>
      <w:r>
        <w:rPr>
          <w:rFonts w:hint="eastAsia" w:ascii="仿宋" w:hAnsi="仿宋" w:eastAsia="仿宋"/>
          <w:sz w:val="32"/>
          <w:szCs w:val="32"/>
        </w:rPr>
        <w:t>收入比预算数增加</w:t>
      </w:r>
      <w:r>
        <w:rPr>
          <w:rFonts w:hint="eastAsia" w:ascii="仿宋_GB2312" w:hAnsi="仿宋" w:eastAsia="仿宋_GB2312"/>
          <w:sz w:val="32"/>
          <w:szCs w:val="32"/>
          <w:lang w:val="en-US" w:eastAsia="zh-CN"/>
        </w:rPr>
        <w:t>3184.18</w:t>
      </w:r>
      <w:r>
        <w:rPr>
          <w:rFonts w:hint="eastAsia" w:ascii="仿宋" w:hAnsi="仿宋" w:eastAsia="仿宋"/>
          <w:sz w:val="32"/>
          <w:szCs w:val="32"/>
        </w:rPr>
        <w:t>万元。主要原因：</w:t>
      </w:r>
      <w:r>
        <w:rPr>
          <w:rFonts w:hint="eastAsia" w:ascii="仿宋_GB2312" w:hAnsi="仿宋" w:eastAsia="仿宋_GB2312"/>
          <w:sz w:val="32"/>
          <w:szCs w:val="32"/>
        </w:rPr>
        <w:t>基本支出增加</w:t>
      </w:r>
      <w:r>
        <w:rPr>
          <w:rFonts w:hint="eastAsia" w:ascii="仿宋_GB2312" w:hAnsi="仿宋" w:eastAsia="仿宋_GB2312"/>
          <w:sz w:val="32"/>
          <w:szCs w:val="32"/>
          <w:lang w:val="en-US" w:eastAsia="zh-CN"/>
        </w:rPr>
        <w:t>861.04</w:t>
      </w:r>
      <w:r>
        <w:rPr>
          <w:rFonts w:hint="eastAsia" w:ascii="仿宋_GB2312" w:hAnsi="仿宋" w:eastAsia="仿宋_GB2312"/>
          <w:sz w:val="32"/>
          <w:szCs w:val="32"/>
        </w:rPr>
        <w:t>万元，其中人员经费增加</w:t>
      </w:r>
      <w:r>
        <w:rPr>
          <w:rFonts w:hint="eastAsia" w:ascii="仿宋_GB2312" w:hAnsi="仿宋" w:eastAsia="仿宋_GB2312"/>
          <w:sz w:val="32"/>
          <w:szCs w:val="32"/>
          <w:lang w:val="en-US" w:eastAsia="zh-CN"/>
        </w:rPr>
        <w:t>630.79</w:t>
      </w:r>
      <w:r>
        <w:rPr>
          <w:rFonts w:hint="eastAsia" w:ascii="仿宋_GB2312" w:hAnsi="仿宋" w:eastAsia="仿宋_GB2312"/>
          <w:sz w:val="32"/>
          <w:szCs w:val="32"/>
        </w:rPr>
        <w:t>万元，增加原因系津补贴、绩效工资提标及新增人员经费，公用经费增加</w:t>
      </w:r>
      <w:r>
        <w:rPr>
          <w:rFonts w:hint="eastAsia" w:ascii="仿宋_GB2312" w:hAnsi="仿宋" w:eastAsia="仿宋_GB2312"/>
          <w:sz w:val="32"/>
          <w:szCs w:val="32"/>
          <w:lang w:val="en-US" w:eastAsia="zh-CN"/>
        </w:rPr>
        <w:t>230.25</w:t>
      </w:r>
      <w:r>
        <w:rPr>
          <w:rFonts w:hint="eastAsia" w:ascii="仿宋_GB2312" w:hAnsi="仿宋" w:eastAsia="仿宋_GB2312"/>
          <w:sz w:val="32"/>
          <w:szCs w:val="32"/>
        </w:rPr>
        <w:t>万元。项目支出增加</w:t>
      </w:r>
      <w:r>
        <w:rPr>
          <w:rFonts w:hint="eastAsia" w:ascii="仿宋_GB2312" w:hAnsi="仿宋" w:eastAsia="仿宋_GB2312"/>
          <w:sz w:val="32"/>
          <w:szCs w:val="32"/>
          <w:lang w:val="en-US" w:eastAsia="zh-CN"/>
        </w:rPr>
        <w:t>2323.14</w:t>
      </w:r>
      <w:r>
        <w:rPr>
          <w:rFonts w:hint="eastAsia" w:ascii="仿宋_GB2312" w:hAnsi="仿宋" w:eastAsia="仿宋_GB2312"/>
          <w:sz w:val="32"/>
          <w:szCs w:val="32"/>
        </w:rPr>
        <w:t>万元，主要是</w:t>
      </w:r>
      <w:r>
        <w:rPr>
          <w:rFonts w:hint="eastAsia" w:ascii="仿宋_GB2312" w:hAnsi="仿宋" w:eastAsia="仿宋_GB2312"/>
          <w:sz w:val="32"/>
          <w:szCs w:val="32"/>
          <w:lang w:eastAsia="zh-CN"/>
        </w:rPr>
        <w:t>体制结算金额增加，对企业的补助增加</w:t>
      </w:r>
      <w:r>
        <w:rPr>
          <w:rFonts w:hint="eastAsia" w:ascii="仿宋_GB2312" w:hAnsi="仿宋" w:eastAsia="仿宋_GB2312" w:cs="仿宋"/>
          <w:bCs/>
          <w:color w:val="000000"/>
          <w:sz w:val="32"/>
          <w:szCs w:val="32"/>
          <w:lang w:val="en-US" w:eastAsia="zh-CN"/>
        </w:rPr>
        <w:t>，城市基础设施建设及其配套方案开支增加。</w:t>
      </w:r>
    </w:p>
    <w:p>
      <w:pPr>
        <w:snapToGrid w:val="0"/>
        <w:spacing w:line="52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2．收入支出结构分析。</w:t>
      </w:r>
    </w:p>
    <w:p>
      <w:pPr>
        <w:snapToGrid w:val="0"/>
        <w:spacing w:line="240" w:lineRule="auto"/>
        <w:rPr>
          <w:rFonts w:hint="eastAsia" w:eastAsia="宋体"/>
          <w:lang w:eastAsia="zh-CN"/>
        </w:rPr>
      </w:pPr>
      <w:r>
        <w:rPr>
          <w:rFonts w:hint="eastAsia" w:eastAsia="宋体"/>
          <w:lang w:eastAsia="zh-CN"/>
        </w:rPr>
        <w:drawing>
          <wp:inline distT="0" distB="0" distL="114300" distR="114300">
            <wp:extent cx="5001260" cy="5648960"/>
            <wp:effectExtent l="0" t="0" r="8890" b="8890"/>
            <wp:docPr id="2" name="图片 2"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1"/>
                    <pic:cNvPicPr>
                      <a:picLocks noChangeAspect="1"/>
                    </pic:cNvPicPr>
                  </pic:nvPicPr>
                  <pic:blipFill>
                    <a:blip r:embed="rId5"/>
                    <a:stretch>
                      <a:fillRect/>
                    </a:stretch>
                  </pic:blipFill>
                  <pic:spPr>
                    <a:xfrm>
                      <a:off x="0" y="0"/>
                      <a:ext cx="5001260" cy="5648960"/>
                    </a:xfrm>
                    <a:prstGeom prst="rect">
                      <a:avLst/>
                    </a:prstGeom>
                  </pic:spPr>
                </pic:pic>
              </a:graphicData>
            </a:graphic>
          </wp:inline>
        </w:drawing>
      </w:r>
    </w:p>
    <w:p>
      <w:pPr>
        <w:snapToGrid w:val="0"/>
        <w:spacing w:line="52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3．支出按经济分类科目分析。</w:t>
      </w:r>
    </w:p>
    <w:p>
      <w:pPr>
        <w:snapToGrid w:val="0"/>
        <w:spacing w:line="520" w:lineRule="exact"/>
        <w:ind w:firstLine="640" w:firstLineChars="200"/>
        <w:rPr>
          <w:rFonts w:hint="eastAsia" w:ascii="仿宋_GB2312" w:hAnsi="仿宋" w:eastAsia="仿宋_GB2312"/>
          <w:sz w:val="32"/>
          <w:szCs w:val="32"/>
        </w:rPr>
      </w:pPr>
      <w:r>
        <w:rPr>
          <w:rFonts w:hint="eastAsia" w:ascii="仿宋" w:hAnsi="仿宋" w:eastAsia="仿宋"/>
          <w:sz w:val="32"/>
          <w:szCs w:val="32"/>
          <w:lang w:eastAsia="zh-CN"/>
        </w:rPr>
        <w:t>2024年</w:t>
      </w:r>
      <w:r>
        <w:rPr>
          <w:rFonts w:hint="eastAsia" w:ascii="仿宋" w:hAnsi="仿宋" w:eastAsia="仿宋"/>
          <w:sz w:val="32"/>
          <w:szCs w:val="32"/>
        </w:rPr>
        <w:t>实际支出“三公经费”为</w:t>
      </w:r>
      <w:r>
        <w:rPr>
          <w:rFonts w:hint="eastAsia" w:ascii="仿宋_GB2312" w:hAnsi="仿宋" w:eastAsia="仿宋_GB2312"/>
          <w:sz w:val="32"/>
          <w:szCs w:val="32"/>
          <w:lang w:eastAsia="zh-CN"/>
        </w:rPr>
        <w:t>1</w:t>
      </w:r>
      <w:r>
        <w:rPr>
          <w:rFonts w:hint="eastAsia" w:ascii="仿宋_GB2312" w:hAnsi="仿宋" w:eastAsia="仿宋_GB2312"/>
          <w:sz w:val="32"/>
          <w:szCs w:val="32"/>
          <w:lang w:val="en-US" w:eastAsia="zh-CN"/>
        </w:rPr>
        <w:t>3.44</w:t>
      </w:r>
      <w:r>
        <w:rPr>
          <w:rFonts w:hint="eastAsia" w:ascii="仿宋" w:hAnsi="仿宋" w:eastAsia="仿宋"/>
          <w:sz w:val="32"/>
          <w:szCs w:val="32"/>
        </w:rPr>
        <w:t>万元，其中公务接待费为</w:t>
      </w:r>
      <w:r>
        <w:rPr>
          <w:rFonts w:hint="eastAsia" w:ascii="仿宋_GB2312" w:hAnsi="仿宋" w:eastAsia="仿宋_GB2312"/>
          <w:sz w:val="32"/>
          <w:szCs w:val="32"/>
          <w:lang w:eastAsia="zh-CN"/>
        </w:rPr>
        <w:t>9</w:t>
      </w:r>
      <w:r>
        <w:rPr>
          <w:rFonts w:hint="eastAsia" w:ascii="仿宋_GB2312" w:hAnsi="仿宋" w:eastAsia="仿宋_GB2312"/>
          <w:sz w:val="32"/>
          <w:szCs w:val="32"/>
          <w:lang w:val="en-US" w:eastAsia="zh-CN"/>
        </w:rPr>
        <w:t>.44</w:t>
      </w:r>
      <w:r>
        <w:rPr>
          <w:rFonts w:hint="eastAsia" w:ascii="仿宋" w:hAnsi="仿宋" w:eastAsia="仿宋"/>
          <w:sz w:val="32"/>
          <w:szCs w:val="32"/>
        </w:rPr>
        <w:t>万元，公务接待累计接待批次</w:t>
      </w:r>
      <w:r>
        <w:rPr>
          <w:rFonts w:hint="eastAsia" w:ascii="仿宋_GB2312" w:hAnsi="仿宋" w:eastAsia="仿宋_GB2312" w:cs="仿宋"/>
          <w:bCs/>
          <w:sz w:val="32"/>
          <w:szCs w:val="32"/>
          <w:lang w:val="en-US" w:eastAsia="zh-CN"/>
        </w:rPr>
        <w:t>288次，共计接待3267人</w:t>
      </w:r>
      <w:r>
        <w:rPr>
          <w:rFonts w:hint="eastAsia" w:ascii="仿宋" w:hAnsi="仿宋" w:eastAsia="仿宋"/>
          <w:sz w:val="32"/>
          <w:szCs w:val="32"/>
        </w:rPr>
        <w:t>；公务用车运行维护费为</w:t>
      </w:r>
      <w:r>
        <w:rPr>
          <w:rFonts w:hint="eastAsia" w:ascii="仿宋_GB2312" w:hAnsi="仿宋" w:eastAsia="仿宋_GB2312"/>
          <w:sz w:val="32"/>
          <w:szCs w:val="32"/>
          <w:lang w:eastAsia="zh-CN"/>
        </w:rPr>
        <w:t>4</w:t>
      </w:r>
      <w:r>
        <w:rPr>
          <w:rFonts w:hint="eastAsia" w:ascii="仿宋" w:hAnsi="仿宋" w:eastAsia="仿宋"/>
          <w:sz w:val="32"/>
          <w:szCs w:val="32"/>
        </w:rPr>
        <w:t>万元，公务用车保有量为</w:t>
      </w:r>
      <w:r>
        <w:rPr>
          <w:rFonts w:ascii="仿宋" w:hAnsi="仿宋" w:eastAsia="仿宋"/>
          <w:sz w:val="32"/>
          <w:szCs w:val="32"/>
        </w:rPr>
        <w:t>2</w:t>
      </w:r>
      <w:r>
        <w:rPr>
          <w:rFonts w:hint="eastAsia" w:ascii="仿宋" w:hAnsi="仿宋" w:eastAsia="仿宋"/>
          <w:sz w:val="32"/>
          <w:szCs w:val="32"/>
        </w:rPr>
        <w:t>辆</w:t>
      </w:r>
      <w:r>
        <w:rPr>
          <w:rFonts w:hint="eastAsia" w:ascii="仿宋_GB2312" w:hAnsi="仿宋" w:eastAsia="仿宋_GB2312"/>
          <w:sz w:val="32"/>
          <w:szCs w:val="32"/>
          <w:lang w:eastAsia="zh-CN"/>
        </w:rPr>
        <w:t>，</w:t>
      </w:r>
      <w:r>
        <w:rPr>
          <w:rFonts w:hint="eastAsia" w:ascii="仿宋_GB2312" w:hAnsi="仿宋" w:eastAsia="仿宋_GB2312"/>
          <w:sz w:val="32"/>
          <w:szCs w:val="32"/>
        </w:rPr>
        <w:t>因公（出国）境费用为0。本年度“三公经费”决算数同</w:t>
      </w:r>
      <w:r>
        <w:rPr>
          <w:rFonts w:hint="eastAsia" w:ascii="仿宋_GB2312" w:hAnsi="仿宋" w:eastAsia="仿宋_GB2312"/>
          <w:sz w:val="32"/>
          <w:szCs w:val="32"/>
          <w:lang w:eastAsia="zh-CN"/>
        </w:rPr>
        <w:t>2023年</w:t>
      </w:r>
      <w:r>
        <w:rPr>
          <w:rFonts w:hint="eastAsia" w:ascii="仿宋_GB2312" w:hAnsi="仿宋" w:eastAsia="仿宋_GB2312"/>
          <w:sz w:val="32"/>
          <w:szCs w:val="32"/>
        </w:rPr>
        <w:t>相比无变动</w:t>
      </w:r>
      <w:r>
        <w:rPr>
          <w:rFonts w:hint="eastAsia" w:ascii="仿宋" w:hAnsi="仿宋" w:eastAsia="仿宋"/>
          <w:sz w:val="32"/>
          <w:szCs w:val="32"/>
        </w:rPr>
        <w:t>。</w:t>
      </w:r>
      <w:r>
        <w:rPr>
          <w:rFonts w:hint="eastAsia" w:ascii="仿宋_GB2312" w:hAnsi="仿宋" w:eastAsia="仿宋_GB2312"/>
          <w:sz w:val="32"/>
          <w:szCs w:val="32"/>
        </w:rPr>
        <w:t xml:space="preserve"> </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（2）会议费支出情况： </w:t>
      </w:r>
      <w:r>
        <w:rPr>
          <w:rFonts w:hint="eastAsia" w:ascii="仿宋_GB2312" w:hAnsi="仿宋" w:eastAsia="仿宋_GB2312"/>
          <w:sz w:val="32"/>
          <w:szCs w:val="32"/>
          <w:lang w:eastAsia="zh-CN"/>
        </w:rPr>
        <w:t>2024年</w:t>
      </w:r>
      <w:r>
        <w:rPr>
          <w:rFonts w:hint="eastAsia" w:ascii="仿宋_GB2312" w:hAnsi="仿宋" w:eastAsia="仿宋_GB2312"/>
          <w:sz w:val="32"/>
          <w:szCs w:val="32"/>
        </w:rPr>
        <w:t>部门决算会议费为</w:t>
      </w:r>
      <w:r>
        <w:rPr>
          <w:rFonts w:hint="eastAsia" w:ascii="仿宋_GB2312" w:hAnsi="仿宋" w:eastAsia="仿宋_GB2312"/>
          <w:sz w:val="32"/>
          <w:szCs w:val="32"/>
          <w:lang w:val="en-US" w:eastAsia="zh-CN"/>
        </w:rPr>
        <w:t>6.5万</w:t>
      </w:r>
      <w:r>
        <w:rPr>
          <w:rFonts w:ascii="仿宋_GB2312" w:hAnsi="仿宋" w:eastAsia="仿宋_GB2312"/>
          <w:sz w:val="32"/>
          <w:szCs w:val="32"/>
        </w:rPr>
        <w:t>元</w:t>
      </w:r>
      <w:r>
        <w:rPr>
          <w:rFonts w:hint="eastAsia" w:ascii="仿宋_GB2312" w:hAnsi="仿宋" w:eastAsia="仿宋_GB2312"/>
          <w:sz w:val="32"/>
          <w:szCs w:val="32"/>
        </w:rPr>
        <w:t>，</w:t>
      </w:r>
      <w:r>
        <w:rPr>
          <w:rFonts w:hint="eastAsia" w:ascii="仿宋_GB2312" w:hAnsi="仿宋" w:eastAsia="仿宋_GB2312"/>
          <w:sz w:val="32"/>
          <w:szCs w:val="32"/>
          <w:lang w:eastAsia="zh-CN"/>
        </w:rPr>
        <w:t>2023年</w:t>
      </w:r>
      <w:r>
        <w:rPr>
          <w:rFonts w:ascii="仿宋_GB2312" w:hAnsi="仿宋" w:eastAsia="仿宋_GB2312"/>
          <w:sz w:val="32"/>
          <w:szCs w:val="32"/>
        </w:rPr>
        <w:t>部门决算会议费为</w:t>
      </w:r>
      <w:r>
        <w:rPr>
          <w:rFonts w:hint="eastAsia" w:ascii="仿宋_GB2312" w:hAnsi="仿宋" w:eastAsia="仿宋_GB2312"/>
          <w:sz w:val="32"/>
          <w:szCs w:val="32"/>
          <w:lang w:val="en-US" w:eastAsia="zh-CN"/>
        </w:rPr>
        <w:t>6.5万</w:t>
      </w:r>
      <w:r>
        <w:rPr>
          <w:rFonts w:ascii="仿宋_GB2312" w:hAnsi="仿宋" w:eastAsia="仿宋_GB2312"/>
          <w:sz w:val="32"/>
          <w:szCs w:val="32"/>
        </w:rPr>
        <w:t>元</w:t>
      </w:r>
      <w:r>
        <w:rPr>
          <w:rFonts w:hint="eastAsia" w:ascii="仿宋_GB2312" w:hAnsi="仿宋" w:eastAsia="仿宋_GB2312"/>
          <w:sz w:val="32"/>
          <w:szCs w:val="32"/>
        </w:rPr>
        <w:t>，本年度会议费决算数同</w:t>
      </w:r>
      <w:r>
        <w:rPr>
          <w:rFonts w:hint="eastAsia" w:ascii="仿宋_GB2312" w:hAnsi="仿宋" w:eastAsia="仿宋_GB2312"/>
          <w:sz w:val="32"/>
          <w:szCs w:val="32"/>
          <w:lang w:eastAsia="zh-CN"/>
        </w:rPr>
        <w:t>2023年持平</w:t>
      </w:r>
      <w:r>
        <w:rPr>
          <w:rFonts w:hint="eastAsia" w:ascii="仿宋_GB2312" w:hAnsi="仿宋" w:eastAsia="仿宋_GB2312"/>
          <w:sz w:val="32"/>
          <w:szCs w:val="32"/>
        </w:rPr>
        <w:t>。</w:t>
      </w:r>
    </w:p>
    <w:p>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（3）培训费支出情况：</w:t>
      </w:r>
      <w:r>
        <w:rPr>
          <w:rFonts w:hint="eastAsia" w:ascii="仿宋_GB2312" w:hAnsi="仿宋" w:eastAsia="仿宋_GB2312"/>
          <w:sz w:val="32"/>
          <w:szCs w:val="32"/>
          <w:lang w:eastAsia="zh-CN"/>
        </w:rPr>
        <w:t>2024年</w:t>
      </w:r>
      <w:r>
        <w:rPr>
          <w:rFonts w:hint="eastAsia" w:ascii="仿宋_GB2312" w:hAnsi="仿宋" w:eastAsia="仿宋_GB2312"/>
          <w:sz w:val="32"/>
          <w:szCs w:val="32"/>
        </w:rPr>
        <w:t>支出</w:t>
      </w:r>
      <w:r>
        <w:rPr>
          <w:rFonts w:hint="eastAsia" w:ascii="仿宋_GB2312" w:hAnsi="仿宋" w:eastAsia="仿宋_GB2312"/>
          <w:sz w:val="32"/>
          <w:szCs w:val="32"/>
          <w:lang w:val="en-US" w:eastAsia="zh-CN"/>
        </w:rPr>
        <w:t>1</w:t>
      </w:r>
      <w:r>
        <w:rPr>
          <w:rFonts w:hint="eastAsia" w:ascii="仿宋_GB2312" w:hAnsi="仿宋" w:eastAsia="仿宋_GB2312"/>
          <w:sz w:val="32"/>
          <w:szCs w:val="32"/>
        </w:rPr>
        <w:t>万元，本年度</w:t>
      </w:r>
      <w:r>
        <w:rPr>
          <w:rFonts w:hint="eastAsia" w:ascii="仿宋_GB2312" w:hAnsi="仿宋" w:eastAsia="仿宋_GB2312"/>
          <w:sz w:val="32"/>
          <w:szCs w:val="32"/>
          <w:lang w:eastAsia="zh-CN"/>
        </w:rPr>
        <w:t>培训费</w:t>
      </w:r>
      <w:r>
        <w:rPr>
          <w:rFonts w:hint="eastAsia" w:ascii="仿宋_GB2312" w:hAnsi="仿宋" w:eastAsia="仿宋_GB2312"/>
          <w:sz w:val="32"/>
          <w:szCs w:val="32"/>
        </w:rPr>
        <w:t>决算数同</w:t>
      </w:r>
      <w:r>
        <w:rPr>
          <w:rFonts w:hint="eastAsia" w:ascii="仿宋_GB2312" w:hAnsi="仿宋" w:eastAsia="仿宋_GB2312"/>
          <w:sz w:val="32"/>
          <w:szCs w:val="32"/>
          <w:lang w:eastAsia="zh-CN"/>
        </w:rPr>
        <w:t>2023年</w:t>
      </w:r>
      <w:r>
        <w:rPr>
          <w:rFonts w:hint="eastAsia" w:ascii="仿宋_GB2312" w:hAnsi="仿宋" w:eastAsia="仿宋_GB2312"/>
          <w:sz w:val="32"/>
          <w:szCs w:val="32"/>
        </w:rPr>
        <w:t>相比</w:t>
      </w:r>
      <w:r>
        <w:rPr>
          <w:rFonts w:hint="eastAsia" w:ascii="仿宋_GB2312" w:hAnsi="仿宋" w:eastAsia="仿宋_GB2312"/>
          <w:sz w:val="32"/>
          <w:szCs w:val="32"/>
          <w:lang w:eastAsia="zh-CN"/>
        </w:rPr>
        <w:t>增下降</w:t>
      </w:r>
      <w:r>
        <w:rPr>
          <w:rFonts w:hint="eastAsia" w:ascii="仿宋_GB2312" w:hAnsi="仿宋" w:eastAsia="仿宋_GB2312"/>
          <w:sz w:val="32"/>
          <w:szCs w:val="32"/>
          <w:lang w:val="en-US" w:eastAsia="zh-CN"/>
        </w:rPr>
        <w:t>11万元，是因为政府厉行节约，减少培训支出</w:t>
      </w:r>
      <w:r>
        <w:rPr>
          <w:rFonts w:hint="eastAsia" w:ascii="仿宋_GB2312" w:hAnsi="仿宋" w:eastAsia="仿宋_GB2312"/>
          <w:sz w:val="32"/>
          <w:szCs w:val="32"/>
          <w:lang w:eastAsia="zh-CN"/>
        </w:rPr>
        <w:t>。</w:t>
      </w:r>
    </w:p>
    <w:p>
      <w:pPr>
        <w:snapToGrid w:val="0"/>
        <w:spacing w:line="52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4.财政拨款收入、支出分析。</w:t>
      </w:r>
    </w:p>
    <w:p>
      <w:pPr>
        <w:snapToGrid w:val="0"/>
        <w:spacing w:line="520" w:lineRule="exact"/>
        <w:ind w:firstLine="640" w:firstLineChars="200"/>
        <w:rPr>
          <w:rFonts w:hint="eastAsia" w:ascii="仿宋_GB2312" w:hAnsi="仿宋" w:eastAsia="仿宋_GB2312"/>
          <w:b/>
          <w:sz w:val="32"/>
          <w:szCs w:val="32"/>
        </w:rPr>
      </w:pPr>
      <w:r>
        <w:rPr>
          <w:rFonts w:hint="eastAsia" w:ascii="仿宋_GB2312" w:hAnsi="仿宋" w:eastAsia="仿宋_GB2312"/>
          <w:sz w:val="32"/>
          <w:szCs w:val="32"/>
        </w:rPr>
        <w:t>（1）财政拨款收入情况</w:t>
      </w:r>
    </w:p>
    <w:tbl>
      <w:tblPr>
        <w:tblStyle w:val="4"/>
        <w:tblpPr w:leftFromText="180" w:rightFromText="180" w:vertAnchor="text" w:horzAnchor="page" w:tblpX="1830" w:tblpY="137"/>
        <w:tblOverlap w:val="never"/>
        <w:tblW w:w="8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50"/>
        <w:gridCol w:w="925"/>
        <w:gridCol w:w="1651"/>
        <w:gridCol w:w="1714"/>
        <w:gridCol w:w="1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atLeast"/>
        </w:trPr>
        <w:tc>
          <w:tcPr>
            <w:tcW w:w="8000" w:type="dxa"/>
            <w:gridSpan w:val="5"/>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atLeast"/>
        </w:trPr>
        <w:tc>
          <w:tcPr>
            <w:tcW w:w="205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65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171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调整预算数</w:t>
            </w:r>
          </w:p>
        </w:tc>
        <w:tc>
          <w:tcPr>
            <w:tcW w:w="166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 w:hRule="atLeast"/>
        </w:trPr>
        <w:tc>
          <w:tcPr>
            <w:tcW w:w="205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25" w:type="dxa"/>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65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14"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60"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9" w:hRule="atLeast"/>
        </w:trPr>
        <w:tc>
          <w:tcPr>
            <w:tcW w:w="205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9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16,035,715.00</w:t>
            </w:r>
          </w:p>
        </w:tc>
        <w:tc>
          <w:tcPr>
            <w:tcW w:w="17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43,469,430.55</w:t>
            </w:r>
          </w:p>
        </w:tc>
        <w:tc>
          <w:tcPr>
            <w:tcW w:w="16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43,469,430.55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9" w:hRule="atLeast"/>
        </w:trPr>
        <w:tc>
          <w:tcPr>
            <w:tcW w:w="2050"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92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71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4,408,100.00</w:t>
            </w:r>
          </w:p>
        </w:tc>
        <w:tc>
          <w:tcPr>
            <w:tcW w:w="16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4,408,100.00</w:t>
            </w:r>
          </w:p>
        </w:tc>
      </w:tr>
    </w:tbl>
    <w:p>
      <w:pPr>
        <w:snapToGrid w:val="0"/>
        <w:spacing w:line="520" w:lineRule="exact"/>
        <w:ind w:firstLine="0" w:firstLineChars="0"/>
        <w:rPr>
          <w:rFonts w:hint="eastAsia" w:ascii="仿宋_GB2312" w:hAnsi="仿宋" w:eastAsia="仿宋_GB2312"/>
          <w:sz w:val="32"/>
          <w:szCs w:val="32"/>
        </w:rPr>
      </w:pP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（2）财政拨款支出情况</w:t>
      </w:r>
    </w:p>
    <w:tbl>
      <w:tblPr>
        <w:tblStyle w:val="4"/>
        <w:tblpPr w:leftFromText="180" w:rightFromText="180" w:vertAnchor="text" w:horzAnchor="page" w:tblpX="1860" w:tblpY="227"/>
        <w:tblOverlap w:val="never"/>
        <w:tblW w:w="79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7"/>
        <w:gridCol w:w="1852"/>
        <w:gridCol w:w="1985"/>
        <w:gridCol w:w="1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8" w:hRule="atLeast"/>
        </w:trPr>
        <w:tc>
          <w:tcPr>
            <w:tcW w:w="2117" w:type="dxa"/>
            <w:tcBorders>
              <w:top w:val="single" w:color="auto" w:sz="4" w:space="0"/>
              <w:left w:val="single" w:color="auto"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项目(按支出性质和经济分类)</w:t>
            </w:r>
          </w:p>
        </w:tc>
        <w:tc>
          <w:tcPr>
            <w:tcW w:w="1852" w:type="dxa"/>
            <w:tcBorders>
              <w:top w:val="single" w:color="auto"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年初预算数</w:t>
            </w:r>
          </w:p>
        </w:tc>
        <w:tc>
          <w:tcPr>
            <w:tcW w:w="1985" w:type="dxa"/>
            <w:tcBorders>
              <w:top w:val="single" w:color="auto"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调整预算数</w:t>
            </w:r>
          </w:p>
        </w:tc>
        <w:tc>
          <w:tcPr>
            <w:tcW w:w="1985" w:type="dxa"/>
            <w:tcBorders>
              <w:top w:val="single" w:color="auto" w:sz="4" w:space="0"/>
              <w:left w:val="nil"/>
              <w:bottom w:val="single" w:color="000000" w:sz="4" w:space="0"/>
              <w:right w:val="single" w:color="auto"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trPr>
        <w:tc>
          <w:tcPr>
            <w:tcW w:w="2117" w:type="dxa"/>
            <w:tcBorders>
              <w:top w:val="nil"/>
              <w:left w:val="single" w:color="auto"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52"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8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85" w:type="dxa"/>
            <w:tcBorders>
              <w:top w:val="nil"/>
              <w:left w:val="nil"/>
              <w:bottom w:val="single" w:color="000000" w:sz="4" w:space="0"/>
              <w:right w:val="single" w:color="auto"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trPr>
        <w:tc>
          <w:tcPr>
            <w:tcW w:w="2117" w:type="dxa"/>
            <w:tcBorders>
              <w:top w:val="nil"/>
              <w:left w:val="single" w:color="auto"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一、基本支出</w:t>
            </w:r>
          </w:p>
        </w:tc>
        <w:tc>
          <w:tcPr>
            <w:tcW w:w="18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10,510,315.00</w:t>
            </w:r>
          </w:p>
        </w:tc>
        <w:tc>
          <w:tcPr>
            <w:tcW w:w="19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19,120,694.29</w:t>
            </w:r>
          </w:p>
        </w:tc>
        <w:tc>
          <w:tcPr>
            <w:tcW w:w="1985" w:type="dxa"/>
            <w:tcBorders>
              <w:top w:val="nil"/>
              <w:left w:val="nil"/>
              <w:bottom w:val="single" w:color="000000"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19,120,694.29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trPr>
        <w:tc>
          <w:tcPr>
            <w:tcW w:w="2117" w:type="dxa"/>
            <w:tcBorders>
              <w:top w:val="nil"/>
              <w:left w:val="single" w:color="auto"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人员经费</w:t>
            </w:r>
          </w:p>
        </w:tc>
        <w:tc>
          <w:tcPr>
            <w:tcW w:w="18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9,704,615.00</w:t>
            </w:r>
          </w:p>
        </w:tc>
        <w:tc>
          <w:tcPr>
            <w:tcW w:w="19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16,012,479.61</w:t>
            </w:r>
          </w:p>
        </w:tc>
        <w:tc>
          <w:tcPr>
            <w:tcW w:w="1985" w:type="dxa"/>
            <w:tcBorders>
              <w:top w:val="nil"/>
              <w:left w:val="nil"/>
              <w:bottom w:val="single" w:color="000000"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16,012,479.61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4" w:hRule="atLeast"/>
        </w:trPr>
        <w:tc>
          <w:tcPr>
            <w:tcW w:w="2117" w:type="dxa"/>
            <w:tcBorders>
              <w:top w:val="nil"/>
              <w:left w:val="single" w:color="auto"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公用经费</w:t>
            </w:r>
          </w:p>
        </w:tc>
        <w:tc>
          <w:tcPr>
            <w:tcW w:w="185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805,700.00</w:t>
            </w:r>
          </w:p>
        </w:tc>
        <w:tc>
          <w:tcPr>
            <w:tcW w:w="198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3,108,214.68</w:t>
            </w:r>
          </w:p>
        </w:tc>
        <w:tc>
          <w:tcPr>
            <w:tcW w:w="1985" w:type="dxa"/>
            <w:tcBorders>
              <w:top w:val="nil"/>
              <w:left w:val="nil"/>
              <w:bottom w:val="single" w:color="000000"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3,108,214.68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4" w:hRule="atLeast"/>
        </w:trPr>
        <w:tc>
          <w:tcPr>
            <w:tcW w:w="2117" w:type="dxa"/>
            <w:tcBorders>
              <w:top w:val="nil"/>
              <w:left w:val="single" w:color="auto" w:sz="4" w:space="0"/>
              <w:bottom w:val="single" w:color="auto"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二、项目支出</w:t>
            </w:r>
          </w:p>
        </w:tc>
        <w:tc>
          <w:tcPr>
            <w:tcW w:w="1852" w:type="dxa"/>
            <w:tcBorders>
              <w:top w:val="nil"/>
              <w:left w:val="nil"/>
              <w:bottom w:val="single" w:color="auto"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5,525,400.00</w:t>
            </w:r>
          </w:p>
        </w:tc>
        <w:tc>
          <w:tcPr>
            <w:tcW w:w="1985" w:type="dxa"/>
            <w:tcBorders>
              <w:top w:val="nil"/>
              <w:left w:val="nil"/>
              <w:bottom w:val="single" w:color="auto"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28,756,836.26</w:t>
            </w:r>
          </w:p>
        </w:tc>
        <w:tc>
          <w:tcPr>
            <w:tcW w:w="1985"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28,756,836.26</w:t>
            </w:r>
          </w:p>
        </w:tc>
      </w:tr>
    </w:tbl>
    <w:p>
      <w:pPr>
        <w:snapToGrid w:val="0"/>
        <w:spacing w:line="5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5.非财政拨款收入分析。</w:t>
      </w:r>
    </w:p>
    <w:p>
      <w:pPr>
        <w:ind w:firstLine="640" w:firstLineChars="200"/>
        <w:rPr>
          <w:rFonts w:ascii="仿宋" w:hAnsi="仿宋" w:eastAsia="仿宋"/>
          <w:sz w:val="32"/>
          <w:szCs w:val="32"/>
        </w:rPr>
      </w:pPr>
      <w:r>
        <w:rPr>
          <w:rFonts w:hint="eastAsia" w:ascii="仿宋" w:hAnsi="仿宋" w:eastAsia="仿宋"/>
          <w:sz w:val="32"/>
          <w:szCs w:val="32"/>
        </w:rPr>
        <w:t>本单位</w:t>
      </w:r>
      <w:r>
        <w:rPr>
          <w:rFonts w:hint="eastAsia" w:ascii="仿宋" w:hAnsi="仿宋" w:eastAsia="仿宋"/>
          <w:sz w:val="32"/>
          <w:szCs w:val="32"/>
          <w:lang w:eastAsia="zh-CN"/>
        </w:rPr>
        <w:t>2024年</w:t>
      </w:r>
      <w:r>
        <w:rPr>
          <w:rFonts w:hint="eastAsia" w:ascii="仿宋" w:hAnsi="仿宋" w:eastAsia="仿宋"/>
          <w:sz w:val="32"/>
          <w:szCs w:val="32"/>
        </w:rPr>
        <w:t>度</w:t>
      </w:r>
      <w:r>
        <w:rPr>
          <w:rFonts w:hint="eastAsia" w:ascii="仿宋" w:hAnsi="仿宋" w:eastAsia="仿宋"/>
          <w:sz w:val="32"/>
          <w:szCs w:val="32"/>
          <w:lang w:eastAsia="zh-CN"/>
        </w:rPr>
        <w:t>无非财政拨款收入</w:t>
      </w:r>
      <w:r>
        <w:rPr>
          <w:rFonts w:hint="eastAsia" w:ascii="仿宋" w:hAnsi="仿宋" w:eastAsia="仿宋"/>
          <w:sz w:val="32"/>
          <w:szCs w:val="32"/>
        </w:rPr>
        <w:t>。</w:t>
      </w:r>
    </w:p>
    <w:p>
      <w:p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（三）年末结转和结余情况。</w:t>
      </w:r>
    </w:p>
    <w:bookmarkEnd w:id="1"/>
    <w:p>
      <w:pPr>
        <w:ind w:firstLine="640" w:firstLineChars="200"/>
        <w:rPr>
          <w:rFonts w:hint="eastAsia" w:ascii="楷体_GB2312" w:hAnsi="仿宋" w:eastAsia="楷体_GB2312"/>
          <w:b/>
          <w:sz w:val="32"/>
          <w:szCs w:val="32"/>
        </w:rPr>
      </w:pPr>
      <w:bookmarkStart w:id="4" w:name="YS060103"/>
      <w:r>
        <w:rPr>
          <w:rFonts w:hint="eastAsia" w:ascii="仿宋" w:hAnsi="仿宋" w:eastAsia="仿宋"/>
          <w:sz w:val="32"/>
          <w:szCs w:val="32"/>
        </w:rPr>
        <w:t>本单位</w:t>
      </w:r>
      <w:r>
        <w:rPr>
          <w:rFonts w:hint="eastAsia" w:ascii="仿宋" w:hAnsi="仿宋" w:eastAsia="仿宋"/>
          <w:sz w:val="32"/>
          <w:szCs w:val="32"/>
          <w:lang w:eastAsia="zh-CN"/>
        </w:rPr>
        <w:t>2024年</w:t>
      </w:r>
      <w:r>
        <w:rPr>
          <w:rFonts w:hint="eastAsia" w:ascii="仿宋" w:hAnsi="仿宋" w:eastAsia="仿宋"/>
          <w:sz w:val="32"/>
          <w:szCs w:val="32"/>
        </w:rPr>
        <w:t>度收支平衡，无结余。</w:t>
      </w:r>
    </w:p>
    <w:p>
      <w:p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（四）与预算支出相关的其他指标分析。</w:t>
      </w:r>
    </w:p>
    <w:p>
      <w:pPr>
        <w:snapToGrid w:val="0"/>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年度实现收支平衡，严格控制支出增长，未产生新债，确保收支平衡，资产负债表</w:t>
      </w:r>
      <w:r>
        <w:rPr>
          <w:rFonts w:hint="eastAsia" w:ascii="仿宋" w:hAnsi="仿宋" w:eastAsia="仿宋" w:cs="Times New Roman"/>
          <w:sz w:val="32"/>
          <w:szCs w:val="32"/>
          <w:lang w:eastAsia="zh-CN"/>
        </w:rPr>
        <w:t>资产</w:t>
      </w:r>
      <w:r>
        <w:rPr>
          <w:rFonts w:hint="eastAsia" w:ascii="仿宋" w:hAnsi="仿宋" w:eastAsia="仿宋" w:cs="Times New Roman"/>
          <w:sz w:val="32"/>
          <w:szCs w:val="32"/>
        </w:rPr>
        <w:t>年初数7280775.42元，年末数6023560.49元，年末数比年初数</w:t>
      </w:r>
      <w:r>
        <w:rPr>
          <w:rFonts w:hint="eastAsia" w:ascii="仿宋" w:hAnsi="仿宋" w:eastAsia="仿宋" w:cs="Times New Roman"/>
          <w:sz w:val="32"/>
          <w:szCs w:val="32"/>
          <w:lang w:eastAsia="zh-CN"/>
        </w:rPr>
        <w:t>减少</w:t>
      </w:r>
      <w:r>
        <w:rPr>
          <w:rFonts w:hint="eastAsia" w:ascii="仿宋" w:hAnsi="仿宋" w:eastAsia="仿宋" w:cs="Times New Roman"/>
          <w:sz w:val="32"/>
          <w:szCs w:val="32"/>
          <w:lang w:val="en-US" w:eastAsia="zh-CN"/>
        </w:rPr>
        <w:t>1257214.93</w:t>
      </w:r>
      <w:r>
        <w:rPr>
          <w:rFonts w:hint="eastAsia" w:ascii="仿宋" w:hAnsi="仿宋" w:eastAsia="仿宋" w:cs="Times New Roman"/>
          <w:sz w:val="32"/>
          <w:szCs w:val="32"/>
        </w:rPr>
        <w:t>元，</w:t>
      </w:r>
      <w:r>
        <w:rPr>
          <w:rFonts w:hint="eastAsia" w:ascii="仿宋" w:hAnsi="仿宋" w:eastAsia="仿宋" w:cs="Times New Roman"/>
          <w:sz w:val="32"/>
          <w:szCs w:val="32"/>
          <w:lang w:eastAsia="zh-CN"/>
        </w:rPr>
        <w:t>主要是因为政府付款增加银行存款减少</w:t>
      </w:r>
      <w:r>
        <w:rPr>
          <w:rFonts w:hint="eastAsia" w:ascii="仿宋" w:hAnsi="仿宋" w:eastAsia="仿宋" w:cs="Times New Roman"/>
          <w:sz w:val="32"/>
          <w:szCs w:val="32"/>
        </w:rPr>
        <w:t>。</w:t>
      </w:r>
    </w:p>
    <w:p>
      <w:pPr>
        <w:snapToGrid w:val="0"/>
        <w:spacing w:line="52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（五）绩效目标完成情况。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 w:hAnsi="仿宋" w:eastAsia="仿宋"/>
          <w:sz w:val="32"/>
          <w:szCs w:val="32"/>
        </w:rPr>
      </w:pPr>
      <w:r>
        <w:rPr>
          <w:rFonts w:hint="eastAsia" w:ascii="仿宋_GB2312" w:hAnsi="仿宋" w:eastAsia="仿宋_GB2312"/>
          <w:sz w:val="32"/>
          <w:szCs w:val="32"/>
        </w:rPr>
        <w:t>1.</w:t>
      </w:r>
      <w:r>
        <w:rPr>
          <w:rFonts w:hint="eastAsia" w:ascii="仿宋" w:hAnsi="仿宋" w:eastAsia="仿宋"/>
          <w:sz w:val="32"/>
          <w:szCs w:val="32"/>
        </w:rPr>
        <w:t>基础工作管理。我镇党委政府领导非常重视预算绩效管理工作，对该项工作给予大力支持和指导。</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ascii="仿宋" w:hAnsi="仿宋" w:eastAsia="仿宋"/>
          <w:sz w:val="32"/>
          <w:szCs w:val="32"/>
        </w:rPr>
      </w:pPr>
      <w:r>
        <w:rPr>
          <w:rFonts w:hint="eastAsia" w:ascii="仿宋_GB2312" w:hAnsi="仿宋" w:eastAsia="仿宋_GB2312"/>
          <w:sz w:val="32"/>
          <w:szCs w:val="32"/>
        </w:rPr>
        <w:t>2.</w:t>
      </w:r>
      <w:r>
        <w:rPr>
          <w:rFonts w:hint="eastAsia" w:ascii="仿宋" w:hAnsi="仿宋" w:eastAsia="仿宋"/>
          <w:sz w:val="32"/>
          <w:szCs w:val="32"/>
        </w:rPr>
        <w:t>绩效目标管理。严格按照上级的要求在规定的时间报送绩效目标申报。</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3.</w:t>
      </w:r>
      <w:r>
        <w:rPr>
          <w:rFonts w:hint="eastAsia" w:ascii="仿宋" w:hAnsi="仿宋" w:eastAsia="仿宋"/>
          <w:sz w:val="32"/>
          <w:szCs w:val="32"/>
        </w:rPr>
        <w:t>具体实施情况。我镇根据年初工作规划及财政预算计划，积极履职、强化管理，较好的完成了年度工作目标。通过加强预算收支管理、不断建立健全内部管理制度、梳理内部管理流程，部门整体支出管理情况得到提升。</w:t>
      </w:r>
    </w:p>
    <w:p>
      <w:p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（六）当年预算执行及绩效管理中存在问题、原因及改进措施。</w:t>
      </w:r>
    </w:p>
    <w:p>
      <w:pPr>
        <w:widowControl/>
        <w:snapToGrid w:val="0"/>
        <w:spacing w:line="520" w:lineRule="exact"/>
        <w:ind w:firstLine="640" w:firstLineChars="200"/>
        <w:rPr>
          <w:rFonts w:hint="eastAsia" w:ascii="仿宋" w:hAnsi="仿宋" w:eastAsia="仿宋" w:cs="Times New Roman"/>
          <w:kern w:val="2"/>
          <w:sz w:val="32"/>
          <w:szCs w:val="32"/>
        </w:rPr>
      </w:pPr>
      <w:r>
        <w:rPr>
          <w:rFonts w:hint="eastAsia" w:ascii="仿宋" w:hAnsi="仿宋" w:eastAsia="仿宋" w:cs="Times New Roman"/>
          <w:sz w:val="32"/>
          <w:szCs w:val="32"/>
        </w:rPr>
        <w:t>1.</w:t>
      </w:r>
      <w:r>
        <w:rPr>
          <w:rFonts w:hint="eastAsia" w:ascii="仿宋" w:hAnsi="仿宋" w:eastAsia="仿宋" w:cs="Times New Roman"/>
          <w:kern w:val="2"/>
          <w:sz w:val="32"/>
          <w:szCs w:val="32"/>
        </w:rPr>
        <w:t>细化预算编制工作，严格按照预算编制的相关制度和要求做好预算的编制，进一步加强各站所的预算管理意识；全面编制预算项目，优先保障固定的、相对刚性的费用支出项目，尽量压缩变动的、有控制空间的费用项目，进一步提高预算编制的科学性、严谨性和可控性。</w:t>
      </w:r>
    </w:p>
    <w:p>
      <w:pPr>
        <w:widowControl/>
        <w:snapToGrid w:val="0"/>
        <w:spacing w:line="520" w:lineRule="exact"/>
        <w:ind w:firstLine="640" w:firstLineChars="200"/>
        <w:rPr>
          <w:rFonts w:hint="eastAsia" w:ascii="仿宋" w:hAnsi="仿宋" w:eastAsia="仿宋" w:cs="Times New Roman"/>
          <w:kern w:val="2"/>
          <w:sz w:val="32"/>
          <w:szCs w:val="32"/>
        </w:rPr>
      </w:pPr>
      <w:r>
        <w:rPr>
          <w:rFonts w:hint="eastAsia" w:ascii="仿宋" w:hAnsi="仿宋" w:eastAsia="仿宋" w:cs="Times New Roman"/>
          <w:sz w:val="32"/>
          <w:szCs w:val="32"/>
        </w:rPr>
        <w:t>2.</w:t>
      </w:r>
      <w:r>
        <w:rPr>
          <w:rFonts w:hint="eastAsia" w:ascii="仿宋" w:hAnsi="仿宋" w:eastAsia="仿宋" w:cs="Times New Roman"/>
          <w:kern w:val="2"/>
          <w:sz w:val="32"/>
          <w:szCs w:val="32"/>
        </w:rPr>
        <w:t>建立健全财务管理制度及内部控制制度，积极探索在新形势下财政支出改革的特点，不断更新管理思路，在规范财政收支和控制经费增长上，创新管理手段，用新思路、新方法，改进完善财务管理方法。严格财务审核，在费用报账支付时，按照预算规定的费用项目和用途进行资金审核、列报支付、财务核算，杜绝超支现象的发生。</w:t>
      </w:r>
    </w:p>
    <w:p>
      <w:pPr>
        <w:widowControl/>
        <w:snapToGrid w:val="0"/>
        <w:spacing w:line="520" w:lineRule="exact"/>
        <w:ind w:firstLine="640" w:firstLineChars="200"/>
        <w:rPr>
          <w:rFonts w:hint="eastAsia" w:ascii="仿宋" w:hAnsi="仿宋" w:eastAsia="仿宋" w:cs="Times New Roman"/>
          <w:kern w:val="2"/>
          <w:sz w:val="32"/>
          <w:szCs w:val="32"/>
        </w:rPr>
      </w:pPr>
      <w:r>
        <w:rPr>
          <w:rFonts w:hint="eastAsia" w:ascii="仿宋" w:hAnsi="仿宋" w:eastAsia="仿宋" w:cs="Times New Roman"/>
          <w:sz w:val="32"/>
          <w:szCs w:val="32"/>
        </w:rPr>
        <w:t>3.</w:t>
      </w:r>
      <w:r>
        <w:rPr>
          <w:rFonts w:hint="eastAsia" w:ascii="仿宋" w:hAnsi="仿宋" w:eastAsia="仿宋" w:cs="Times New Roman"/>
          <w:kern w:val="2"/>
          <w:sz w:val="32"/>
          <w:szCs w:val="32"/>
        </w:rPr>
        <w:t>按照财政支出绩效管理的要求，建立科学的财政资金效益考评体系，牢固树立行政成本意识，不断提高财政资金使用管理的水平和效率。</w:t>
      </w:r>
    </w:p>
    <w:p>
      <w:pPr>
        <w:snapToGrid w:val="0"/>
        <w:spacing w:line="520" w:lineRule="exact"/>
        <w:ind w:firstLine="640" w:firstLineChars="200"/>
        <w:rPr>
          <w:rFonts w:hint="eastAsia" w:ascii="楷体_GB2312" w:hAnsi="仿宋" w:eastAsia="楷体_GB2312"/>
          <w:b/>
          <w:sz w:val="32"/>
          <w:szCs w:val="32"/>
        </w:rPr>
      </w:pPr>
      <w:r>
        <w:rPr>
          <w:rFonts w:hint="eastAsia" w:ascii="仿宋" w:hAnsi="仿宋" w:eastAsia="仿宋" w:cs="Times New Roman"/>
          <w:sz w:val="32"/>
          <w:szCs w:val="32"/>
        </w:rPr>
        <w:t>4.</w:t>
      </w:r>
      <w:r>
        <w:rPr>
          <w:rFonts w:hint="eastAsia" w:ascii="仿宋" w:hAnsi="仿宋" w:eastAsia="仿宋" w:cs="Times New Roman"/>
          <w:kern w:val="2"/>
          <w:sz w:val="32"/>
          <w:szCs w:val="32"/>
        </w:rPr>
        <w:t>完善绩效评价工作制度，一是逐步建立和完善财政支出绩效评价相关制度。二是加强对乡镇相关业务人员的学习培训，提升业务能力，努力提高相关人员素质，才能真正将预算绩效管理工作落实到位，也才能将每一笔政府支出用在刀刃上，保障项目资金的及时有效拨付。</w:t>
      </w:r>
    </w:p>
    <w:bookmarkEnd w:id="4"/>
    <w:p>
      <w:pPr>
        <w:snapToGrid w:val="0"/>
        <w:spacing w:line="520" w:lineRule="exact"/>
        <w:ind w:firstLine="640" w:firstLineChars="200"/>
        <w:rPr>
          <w:rFonts w:hint="eastAsia" w:ascii="黑体" w:hAnsi="黑体" w:eastAsia="黑体"/>
          <w:sz w:val="32"/>
          <w:szCs w:val="32"/>
        </w:rPr>
      </w:pPr>
      <w:bookmarkStart w:id="5" w:name="YS060104"/>
      <w:r>
        <w:rPr>
          <w:rFonts w:hint="eastAsia" w:ascii="黑体" w:hAnsi="黑体" w:eastAsia="黑体"/>
          <w:sz w:val="32"/>
          <w:szCs w:val="32"/>
        </w:rPr>
        <w:t>三、本年度部门决算等财务工作开展情况</w:t>
      </w:r>
    </w:p>
    <w:bookmarkEnd w:id="5"/>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（一）本单位财务管理、绩效管理、决算组织、编报、审核情况。</w:t>
      </w:r>
    </w:p>
    <w:p>
      <w:pPr>
        <w:widowControl/>
        <w:snapToGrid w:val="0"/>
        <w:spacing w:line="52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1</w:t>
      </w:r>
      <w:r>
        <w:rPr>
          <w:rFonts w:hint="eastAsia" w:ascii="仿宋" w:hAnsi="仿宋" w:eastAsia="仿宋" w:cs="Times New Roman"/>
          <w:kern w:val="2"/>
          <w:sz w:val="32"/>
          <w:szCs w:val="32"/>
        </w:rPr>
        <w:t>.财务管理方面，资金必须按照上级要求，实行财政统一归口管理，做到专款专用，及时足额落实到位，并明确专门部门与人员搞好跟踪问效，并做好事前、事中、事后监管记录。</w:t>
      </w:r>
    </w:p>
    <w:p>
      <w:pPr>
        <w:snapToGrid w:val="0"/>
        <w:spacing w:line="520" w:lineRule="exact"/>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.组织管理方面，编制内在职人员控制率小于100%，支出总额控制在预算总额以内。</w:t>
      </w:r>
    </w:p>
    <w:p>
      <w:pPr>
        <w:snapToGrid w:val="0"/>
        <w:spacing w:line="520" w:lineRule="exact"/>
        <w:ind w:firstLine="640" w:firstLineChars="200"/>
        <w:rPr>
          <w:rFonts w:hint="eastAsia"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.资产管理方面，建立了资产管理制度以及匹配照片的固定资产台账，固定资产利用率高于90%，定期进行了资产盘点，按上级要求进行资产清理，总体执行情况良好。</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（二）本单位决算及绩效信息公开工作开展情况。</w:t>
      </w:r>
    </w:p>
    <w:p>
      <w:pPr>
        <w:widowControl/>
        <w:spacing w:line="594" w:lineRule="exact"/>
        <w:ind w:firstLine="640" w:firstLineChars="200"/>
        <w:rPr>
          <w:kern w:val="0"/>
          <w:szCs w:val="32"/>
        </w:rPr>
      </w:pPr>
      <w:r>
        <w:rPr>
          <w:rFonts w:hint="eastAsia" w:ascii="仿宋" w:hAnsi="仿宋" w:eastAsia="仿宋" w:cs="Times New Roman"/>
          <w:sz w:val="32"/>
          <w:szCs w:val="32"/>
        </w:rPr>
        <w:t xml:space="preserve"> </w:t>
      </w:r>
      <w:r>
        <w:rPr>
          <w:rFonts w:hint="eastAsia" w:ascii="仿宋" w:hAnsi="仿宋" w:eastAsia="仿宋" w:cs="Times New Roman"/>
          <w:kern w:val="2"/>
          <w:sz w:val="32"/>
          <w:szCs w:val="32"/>
        </w:rPr>
        <w:t>通过全面开展财政支出绩效评价，强化财政支出绩效理念，科学合理编制年度预算，切实发挥财政资金资源配置作用，逐步建立以科学理财为基础，以精细化管理为手段，以评价结果为导向，以实施过程为监管对象的预算管理体系。</w:t>
      </w:r>
    </w:p>
    <w:p>
      <w:pPr>
        <w:snapToGrid w:val="0"/>
        <w:rPr>
          <w:rFonts w:hint="eastAsia" w:ascii="仿宋_GB2312" w:hAnsi="仿宋" w:eastAsia="仿宋_GB2312"/>
          <w:sz w:val="32"/>
          <w:szCs w:val="32"/>
        </w:rPr>
      </w:pPr>
      <w:bookmarkStart w:id="9" w:name="_GoBack"/>
      <w:bookmarkEnd w:id="9"/>
      <w:r>
        <w:rPr>
          <w:rFonts w:hint="eastAsia" w:ascii="仿宋_GB2312" w:hAnsi="仿宋" w:eastAsia="仿宋_GB2312"/>
          <w:sz w:val="32"/>
          <w:szCs w:val="32"/>
        </w:rPr>
        <w:t>附：</w:t>
      </w:r>
    </w:p>
    <w:p>
      <w:pPr>
        <w:snapToGrid w:val="0"/>
        <w:ind w:firstLine="640" w:firstLineChars="200"/>
        <w:jc w:val="center"/>
        <w:rPr>
          <w:rFonts w:hint="eastAsia" w:ascii="华文中宋" w:hAnsi="华文中宋" w:eastAsia="华文中宋"/>
          <w:sz w:val="32"/>
          <w:szCs w:val="32"/>
        </w:rPr>
      </w:pPr>
      <w:bookmarkStart w:id="6" w:name="YS060200"/>
    </w:p>
    <w:p>
      <w:pPr>
        <w:snapToGrid w:val="0"/>
        <w:ind w:firstLine="640" w:firstLineChars="200"/>
        <w:jc w:val="center"/>
        <w:rPr>
          <w:rFonts w:hint="eastAsia" w:ascii="华文中宋" w:hAnsi="华文中宋" w:eastAsia="华文中宋"/>
          <w:sz w:val="32"/>
          <w:szCs w:val="32"/>
        </w:rPr>
      </w:pPr>
      <w:r>
        <w:rPr>
          <w:rFonts w:hint="eastAsia" w:ascii="华文中宋" w:hAnsi="华文中宋" w:eastAsia="华文中宋"/>
          <w:sz w:val="32"/>
          <w:szCs w:val="32"/>
        </w:rPr>
        <w:t>行政事业单位财务分析指标</w:t>
      </w:r>
    </w:p>
    <w:bookmarkEnd w:id="6"/>
    <w:p>
      <w:pPr>
        <w:snapToGrid w:val="0"/>
        <w:ind w:firstLine="640" w:firstLineChars="200"/>
        <w:rPr>
          <w:rFonts w:hint="eastAsia" w:ascii="仿宋_GB2312" w:hAnsi="仿宋" w:eastAsia="仿宋_GB2312"/>
          <w:sz w:val="32"/>
          <w:szCs w:val="32"/>
        </w:rPr>
      </w:pPr>
    </w:p>
    <w:p>
      <w:pPr>
        <w:snapToGrid w:val="0"/>
        <w:ind w:firstLine="640" w:firstLineChars="200"/>
        <w:rPr>
          <w:rFonts w:hint="eastAsia" w:ascii="黑体" w:hAnsi="黑体" w:eastAsia="黑体"/>
          <w:sz w:val="32"/>
          <w:szCs w:val="32"/>
        </w:rPr>
      </w:pPr>
      <w:bookmarkStart w:id="7" w:name="YS060201"/>
      <w:r>
        <w:rPr>
          <w:rFonts w:hint="eastAsia" w:ascii="黑体" w:hAnsi="黑体" w:eastAsia="黑体"/>
          <w:sz w:val="32"/>
          <w:szCs w:val="32"/>
        </w:rPr>
        <w:t>一、行政单位财务分析指标</w:t>
      </w:r>
    </w:p>
    <w:bookmarkEnd w:id="7"/>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1.支出增长率，衡量行政单位支出的增长水平。计算公式为：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支出增长率＝(本期支出总额÷上期支出总额-1)×100%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2.当年预算支出完成率，衡量行政单位当年支出总预算及分项预算完成的程度。计算公式为：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当年预算支出完成率＝年终执行数÷</w:t>
      </w:r>
      <w:r>
        <w:rPr>
          <w:rFonts w:hint="eastAsia" w:ascii="仿宋_GB2312" w:hAnsi="仿宋" w:eastAsia="仿宋_GB2312" w:cs="Times New Roman"/>
          <w:sz w:val="32"/>
          <w:szCs w:val="32"/>
          <w:lang w:eastAsia="zh-CN"/>
        </w:rPr>
        <w:t>全年预</w:t>
      </w:r>
      <w:r>
        <w:rPr>
          <w:rFonts w:hint="eastAsia" w:ascii="仿宋_GB2312" w:hAnsi="仿宋" w:eastAsia="仿宋_GB2312"/>
          <w:sz w:val="32"/>
          <w:szCs w:val="32"/>
        </w:rPr>
        <w:t>算数×100%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年终执行数不含上年结转和结余支出数。</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3.人均开支，衡量行政单位人均年消耗经费水平。计算公式为：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人均开支＝本期支出数÷本期平均在职人员数×100%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4.项目支出占总支出的比率，衡量行政单位的支出结构。计算公式为：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项目支出比率=本期项目支出数÷本期支出总数×100%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5.人员支出、公用支出占总支出的比率，衡量行政单位的支出结构。计算公式为：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人员支出比率=本期人员支出数÷本期支出总数×100%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公用支出比率=本期公用支出数÷本期支出总数×100%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6.人均办公使用面积，衡量行政单位办公用房配备情况。计算公式为：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人均办公使用面积=本期末单位办公用房使用面积÷本期末在职人员数</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7.人车比例，衡量行政单位公务用车配备情况。计算公式为：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人车比例=本期末在职人员数÷本期末公务用车实有数:1</w:t>
      </w:r>
    </w:p>
    <w:p>
      <w:pPr>
        <w:snapToGrid w:val="0"/>
        <w:ind w:firstLine="640" w:firstLineChars="200"/>
        <w:rPr>
          <w:rFonts w:hint="eastAsia" w:ascii="仿宋_GB2312" w:hAnsi="仿宋" w:eastAsia="仿宋_GB2312"/>
          <w:sz w:val="32"/>
          <w:szCs w:val="32"/>
        </w:rPr>
      </w:pPr>
    </w:p>
    <w:p>
      <w:pPr>
        <w:snapToGrid w:val="0"/>
        <w:ind w:firstLine="640" w:firstLineChars="200"/>
        <w:rPr>
          <w:rFonts w:hint="eastAsia" w:ascii="黑体" w:hAnsi="黑体" w:eastAsia="黑体"/>
          <w:sz w:val="32"/>
          <w:szCs w:val="32"/>
        </w:rPr>
      </w:pPr>
      <w:bookmarkStart w:id="8" w:name="YS060202"/>
      <w:r>
        <w:rPr>
          <w:rFonts w:hint="eastAsia" w:ascii="黑体" w:hAnsi="黑体" w:eastAsia="黑体"/>
          <w:sz w:val="32"/>
          <w:szCs w:val="32"/>
        </w:rPr>
        <w:t>二、事业单位财务分析指标</w:t>
      </w:r>
    </w:p>
    <w:bookmarkEnd w:id="8"/>
    <w:p>
      <w:pPr>
        <w:snapToGrid w:val="0"/>
        <w:ind w:firstLine="640" w:firstLineChars="200"/>
        <w:rPr>
          <w:rFonts w:hint="eastAsia" w:ascii="仿宋_GB2312" w:hAnsi="仿宋" w:eastAsia="仿宋_GB2312" w:cs="Times New Roman"/>
          <w:sz w:val="32"/>
          <w:szCs w:val="32"/>
        </w:rPr>
      </w:pPr>
      <w:r>
        <w:rPr>
          <w:rFonts w:hint="eastAsia" w:ascii="仿宋_GB2312" w:hAnsi="仿宋" w:eastAsia="仿宋_GB2312"/>
          <w:sz w:val="32"/>
          <w:szCs w:val="32"/>
        </w:rPr>
        <w:t>1.预算收入和支出完成率，衡量事业单位收入和支出总预算及分项预算完成的程度。计算</w:t>
      </w:r>
      <w:r>
        <w:rPr>
          <w:rFonts w:hint="eastAsia" w:ascii="仿宋_GB2312" w:hAnsi="仿宋" w:eastAsia="仿宋_GB2312" w:cs="Times New Roman"/>
          <w:sz w:val="32"/>
          <w:szCs w:val="32"/>
        </w:rPr>
        <w:t>公式为：</w:t>
      </w:r>
    </w:p>
    <w:p>
      <w:pPr>
        <w:snapToGrid w:val="0"/>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预算收入完成率＝年终执行数÷</w:t>
      </w:r>
      <w:r>
        <w:rPr>
          <w:rFonts w:hint="eastAsia" w:ascii="仿宋_GB2312" w:hAnsi="仿宋" w:eastAsia="仿宋_GB2312" w:cs="Times New Roman"/>
          <w:sz w:val="32"/>
          <w:szCs w:val="32"/>
          <w:lang w:eastAsia="zh-CN"/>
        </w:rPr>
        <w:t>全年</w:t>
      </w:r>
      <w:r>
        <w:rPr>
          <w:rFonts w:hint="eastAsia" w:ascii="仿宋_GB2312" w:hAnsi="仿宋" w:eastAsia="仿宋_GB2312" w:cs="Times New Roman"/>
          <w:sz w:val="32"/>
          <w:szCs w:val="32"/>
        </w:rPr>
        <w:t>预算数×100%</w:t>
      </w:r>
    </w:p>
    <w:p>
      <w:pPr>
        <w:snapToGrid w:val="0"/>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年终执行数不含上年结转和结余收入数</w:t>
      </w:r>
    </w:p>
    <w:p>
      <w:pPr>
        <w:snapToGrid w:val="0"/>
        <w:ind w:firstLine="640" w:firstLineChars="200"/>
        <w:rPr>
          <w:rFonts w:hint="eastAsia" w:ascii="仿宋_GB2312" w:hAnsi="仿宋" w:eastAsia="仿宋_GB2312"/>
          <w:sz w:val="32"/>
          <w:szCs w:val="32"/>
        </w:rPr>
      </w:pPr>
      <w:r>
        <w:rPr>
          <w:rFonts w:hint="eastAsia" w:ascii="仿宋_GB2312" w:hAnsi="仿宋" w:eastAsia="仿宋_GB2312" w:cs="Times New Roman"/>
          <w:sz w:val="32"/>
          <w:szCs w:val="32"/>
        </w:rPr>
        <w:t>预算支出完成率＝年终执行数÷</w:t>
      </w:r>
      <w:r>
        <w:rPr>
          <w:rFonts w:hint="eastAsia" w:ascii="仿宋_GB2312" w:hAnsi="仿宋" w:eastAsia="仿宋_GB2312" w:cs="Times New Roman"/>
          <w:sz w:val="32"/>
          <w:szCs w:val="32"/>
          <w:lang w:eastAsia="zh-CN"/>
        </w:rPr>
        <w:t>全年</w:t>
      </w:r>
      <w:r>
        <w:rPr>
          <w:rFonts w:hint="eastAsia" w:ascii="仿宋_GB2312" w:hAnsi="仿宋" w:eastAsia="仿宋_GB2312" w:cs="Times New Roman"/>
          <w:sz w:val="32"/>
          <w:szCs w:val="32"/>
        </w:rPr>
        <w:t>预算数</w:t>
      </w:r>
      <w:r>
        <w:rPr>
          <w:rFonts w:hint="eastAsia" w:ascii="仿宋_GB2312" w:hAnsi="仿宋" w:eastAsia="仿宋_GB2312"/>
          <w:sz w:val="32"/>
          <w:szCs w:val="32"/>
        </w:rPr>
        <w:t>×100%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年终执行数不含上年结转和结余支出数</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2.人员支出、公用支出占事业支出的比率，衡量事业单位事业支出结构。计算公式为：</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人员支出比率＝人员支出÷事业支出×100%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公用支出比率＝公用支出÷事业支出×100%</w:t>
      </w: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3.人均基本支出，衡量事业单位按照实际在编人数平均的基本支出水平。计算公式为：</w:t>
      </w:r>
    </w:p>
    <w:p>
      <w:pPr>
        <w:snapToGrid w:val="0"/>
        <w:ind w:firstLine="640" w:firstLineChars="200"/>
        <w:rPr>
          <w:rFonts w:hint="eastAsia" w:ascii="仿宋_GB2312" w:hAnsi="仿宋" w:eastAsia="仿宋_GB2312"/>
          <w:b/>
          <w:sz w:val="32"/>
          <w:szCs w:val="32"/>
        </w:rPr>
      </w:pPr>
      <w:r>
        <w:rPr>
          <w:rFonts w:hint="eastAsia" w:ascii="仿宋_GB2312" w:hAnsi="仿宋" w:eastAsia="仿宋_GB2312"/>
          <w:sz w:val="32"/>
          <w:szCs w:val="32"/>
        </w:rPr>
        <w:t>人均基本支出＝（基本支出-离退休人员支出）÷实际在编人数</w:t>
      </w:r>
    </w:p>
    <w:p>
      <w:pPr>
        <w:snapToGrid w:val="0"/>
        <w:ind w:firstLine="640" w:firstLineChars="200"/>
        <w:rPr>
          <w:rFonts w:hint="eastAsia" w:ascii="仿宋_GB2312" w:hAnsi="仿宋" w:eastAsia="仿宋_GB2312"/>
          <w:sz w:val="32"/>
          <w:szCs w:val="32"/>
        </w:rPr>
      </w:pPr>
    </w:p>
    <w:p>
      <w:pPr>
        <w:snapToGrid w:val="0"/>
        <w:ind w:firstLine="640" w:firstLineChars="200"/>
        <w:rPr>
          <w:rFonts w:hint="eastAsia" w:ascii="仿宋_GB2312" w:hAnsi="仿宋" w:eastAsia="仿宋_GB2312"/>
          <w:sz w:val="32"/>
          <w:szCs w:val="32"/>
        </w:rPr>
      </w:pPr>
      <w:r>
        <w:rPr>
          <w:rFonts w:hint="eastAsia" w:ascii="仿宋_GB2312" w:hAnsi="仿宋" w:eastAsia="仿宋_GB2312"/>
          <w:sz w:val="32"/>
          <w:szCs w:val="32"/>
        </w:rPr>
        <w:t>此外，行业事业单位还可根据相关财务制度规定和分析需要增加相关分析指标，如：</w:t>
      </w:r>
    </w:p>
    <w:p>
      <w:pPr>
        <w:ind w:firstLine="707" w:firstLineChars="221"/>
        <w:rPr>
          <w:rFonts w:hint="eastAsia" w:ascii="仿宋_GB2312" w:hAnsi="仿宋" w:eastAsia="仿宋_GB2312"/>
          <w:sz w:val="32"/>
          <w:szCs w:val="32"/>
        </w:rPr>
      </w:pPr>
      <w:r>
        <w:rPr>
          <w:rFonts w:hint="eastAsia" w:ascii="仿宋_GB2312" w:hAnsi="仿宋" w:eastAsia="仿宋_GB2312"/>
          <w:sz w:val="32"/>
          <w:szCs w:val="32"/>
        </w:rPr>
        <w:t>1.财政拨款依存度, 衡量部门（单位）对财政拨款的依赖程度。</w:t>
      </w:r>
    </w:p>
    <w:p>
      <w:pPr>
        <w:widowControl/>
        <w:ind w:firstLine="640" w:firstLineChars="200"/>
        <w:textAlignment w:val="center"/>
        <w:rPr>
          <w:rFonts w:hint="eastAsia" w:ascii="仿宋_GB2312" w:hAnsi="仿宋" w:eastAsia="仿宋_GB2312"/>
          <w:sz w:val="32"/>
          <w:szCs w:val="32"/>
        </w:rPr>
      </w:pPr>
      <w:r>
        <w:rPr>
          <w:rFonts w:hint="eastAsia" w:ascii="仿宋_GB2312" w:hAnsi="仿宋" w:eastAsia="仿宋_GB2312"/>
          <w:sz w:val="32"/>
          <w:szCs w:val="32"/>
        </w:rPr>
        <w:t>财政拨款依存度＝财政拨款收入÷收入总额×100%</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Pr>
        <w:rFonts w:ascii="Arial" w:hAnsi="Arial" w:cs="Arial"/>
        <w:sz w:val="24"/>
        <w:szCs w:val="24"/>
        <w:lang w:val="zh-CN"/>
      </w:rPr>
      <w:t>2</w:t>
    </w:r>
    <w:r>
      <w:rPr>
        <w:rFonts w:ascii="Arial" w:hAnsi="Arial" w:cs="Arial"/>
        <w:sz w:val="24"/>
        <w:szCs w:val="2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F7B9F"/>
    <w:rsid w:val="2BCE3CBC"/>
    <w:rsid w:val="37880ABF"/>
    <w:rsid w:val="509F7B9F"/>
    <w:rsid w:val="630B1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2025-02-18T04:06:00Z</dcterms:created>
  <dc:creator>Administrator</dc:creator>
  <cp:lastModifiedBy>Administrator</cp:lastModifiedBy>
  <dcterms:modified xsi:type="dcterms:W3CDTF">2025-02-18T05:12:49Z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