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A8962">
      <w:pPr>
        <w:pStyle w:val="4"/>
        <w:widowControl/>
        <w:spacing w:line="600" w:lineRule="exact"/>
        <w:jc w:val="center"/>
        <w:rPr>
          <w:rFonts w:hint="eastAsia" w:ascii="Times New Roman" w:hAnsi="Times New Roman" w:eastAsia="方正小标宋简体" w:cs="Times New Roman"/>
          <w:bCs/>
          <w:sz w:val="44"/>
          <w:szCs w:val="44"/>
          <w:shd w:val="clear" w:color="auto" w:fill="FFFFFF"/>
          <w:lang w:eastAsia="zh-CN"/>
        </w:rPr>
      </w:pPr>
      <w:r>
        <w:rPr>
          <w:rFonts w:hint="eastAsia" w:ascii="Times New Roman" w:hAnsi="Times New Roman" w:eastAsia="方正小标宋简体" w:cs="Times New Roman"/>
          <w:bCs/>
          <w:sz w:val="44"/>
          <w:szCs w:val="44"/>
          <w:shd w:val="clear" w:color="auto" w:fill="FFFFFF"/>
          <w:lang w:eastAsia="zh-CN"/>
        </w:rPr>
        <w:t>桃江县数据局</w:t>
      </w:r>
    </w:p>
    <w:p w14:paraId="20609D52">
      <w:pPr>
        <w:pStyle w:val="4"/>
        <w:widowControl/>
        <w:spacing w:line="60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202</w:t>
      </w:r>
      <w:r>
        <w:rPr>
          <w:rFonts w:hint="eastAsia" w:ascii="Times New Roman" w:hAnsi="Times New Roman" w:eastAsia="方正小标宋简体" w:cs="Times New Roman"/>
          <w:bCs/>
          <w:sz w:val="44"/>
          <w:szCs w:val="44"/>
          <w:shd w:val="clear" w:color="auto" w:fill="FFFFFF"/>
          <w:lang w:val="en-US" w:eastAsia="zh-CN"/>
        </w:rPr>
        <w:t>4</w:t>
      </w:r>
      <w:r>
        <w:rPr>
          <w:rFonts w:hint="default" w:ascii="Times New Roman" w:hAnsi="Times New Roman" w:eastAsia="方正小标宋简体" w:cs="Times New Roman"/>
          <w:bCs/>
          <w:sz w:val="44"/>
          <w:szCs w:val="44"/>
          <w:shd w:val="clear" w:color="auto" w:fill="FFFFFF"/>
        </w:rPr>
        <w:t>年度部门整体支出绩效评价报告</w:t>
      </w:r>
    </w:p>
    <w:p w14:paraId="1BB29828">
      <w:pPr>
        <w:pStyle w:val="4"/>
        <w:widowControl/>
        <w:spacing w:line="300" w:lineRule="exact"/>
        <w:rPr>
          <w:rFonts w:hint="default" w:ascii="Times New Roman" w:hAnsi="Times New Roman" w:cs="Times New Roman"/>
          <w:sz w:val="24"/>
          <w:szCs w:val="24"/>
          <w:shd w:val="clear" w:color="auto" w:fill="FFFFFF"/>
        </w:rPr>
      </w:pPr>
    </w:p>
    <w:p w14:paraId="4939664F">
      <w:pPr>
        <w:pStyle w:val="4"/>
        <w:widowControl/>
        <w:spacing w:line="450" w:lineRule="atLeas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shd w:val="clear" w:color="auto" w:fill="FFFFFF"/>
        </w:rPr>
        <w:t>一、部门概况</w:t>
      </w:r>
    </w:p>
    <w:p w14:paraId="141759C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楷体_GB2312" w:cs="Times New Roman"/>
          <w:color w:val="auto"/>
          <w:sz w:val="32"/>
          <w:szCs w:val="32"/>
          <w:shd w:val="clear" w:fill="FFFFFF"/>
        </w:rPr>
      </w:pPr>
      <w:r>
        <w:rPr>
          <w:rFonts w:hint="default" w:ascii="Times New Roman" w:hAnsi="Times New Roman" w:eastAsia="楷体_GB2312" w:cs="Times New Roman"/>
          <w:color w:val="auto"/>
          <w:sz w:val="32"/>
          <w:szCs w:val="32"/>
          <w:shd w:val="clear" w:fill="FFFFFF"/>
        </w:rPr>
        <w:t xml:space="preserve">（一）职能职责 </w:t>
      </w:r>
    </w:p>
    <w:p w14:paraId="5E146C98">
      <w:pPr>
        <w:pStyle w:val="4"/>
        <w:keepNext w:val="0"/>
        <w:keepLines w:val="0"/>
        <w:widowControl/>
        <w:suppressLineNumbers w:val="0"/>
        <w:spacing w:before="0" w:beforeAutospacing="0" w:after="1" w:afterAutospacing="0"/>
        <w:ind w:left="0" w:right="0" w:firstLine="64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1、贯彻执行国家有关法律法规和方针政策，协助实施全县行政审批制度改革。</w:t>
      </w:r>
    </w:p>
    <w:p w14:paraId="0426E732">
      <w:pPr>
        <w:pStyle w:val="4"/>
        <w:keepNext w:val="0"/>
        <w:keepLines w:val="0"/>
        <w:widowControl/>
        <w:suppressLineNumbers w:val="0"/>
        <w:spacing w:before="0" w:beforeAutospacing="0" w:after="1" w:afterAutospacing="0"/>
        <w:ind w:left="0" w:right="0" w:firstLine="64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2、负责指导、督查和考核全县政务服务工作，会同有关部门负责受理、交办、督办政务窗口行政效能投诉；负责指导各政务服务分中心、乡镇党群和政务服务中心开展标准化、规范化、便利化建设管理。</w:t>
      </w:r>
    </w:p>
    <w:p w14:paraId="1CFE2BE5">
      <w:pPr>
        <w:pStyle w:val="4"/>
        <w:keepNext w:val="0"/>
        <w:keepLines w:val="0"/>
        <w:widowControl/>
        <w:suppressLineNumbers w:val="0"/>
        <w:spacing w:before="0" w:beforeAutospacing="0" w:after="1" w:afterAutospacing="0"/>
        <w:ind w:left="0" w:right="0" w:firstLine="64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3、负责全县“互联网+政务服务”工作的应用指导、管理工作；承担全县“互联网+监督”平台操作培训、技术支持和网络保畅。</w:t>
      </w:r>
    </w:p>
    <w:p w14:paraId="2703F3EF">
      <w:pPr>
        <w:pStyle w:val="4"/>
        <w:keepNext w:val="0"/>
        <w:keepLines w:val="0"/>
        <w:widowControl/>
        <w:suppressLineNumbers w:val="0"/>
        <w:spacing w:before="0" w:beforeAutospacing="0" w:after="1" w:afterAutospacing="0"/>
        <w:ind w:left="0" w:right="0" w:firstLine="64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4、负责指导、协调、监督各窗口集中办理有关依申请类政务服务事项，实施“一站式”服务与重点项目“绿色通道”服务，负责组织提供有关公共便民服务。</w:t>
      </w:r>
    </w:p>
    <w:p w14:paraId="2792CD23">
      <w:pPr>
        <w:pStyle w:val="4"/>
        <w:keepNext w:val="0"/>
        <w:keepLines w:val="0"/>
        <w:widowControl/>
        <w:suppressLineNumbers w:val="0"/>
        <w:spacing w:before="0" w:beforeAutospacing="0" w:after="1" w:afterAutospacing="0"/>
        <w:ind w:left="0" w:right="0" w:firstLine="64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5、负责对政务大厅进驻窗口、工作人员的管理和绩效考核，不断提高政务服务水平。</w:t>
      </w:r>
    </w:p>
    <w:p w14:paraId="31A86340">
      <w:pPr>
        <w:pStyle w:val="4"/>
        <w:keepNext w:val="0"/>
        <w:keepLines w:val="0"/>
        <w:widowControl/>
        <w:suppressLineNumbers w:val="0"/>
        <w:spacing w:before="0" w:beforeAutospacing="0" w:after="1" w:afterAutospacing="0"/>
        <w:ind w:left="0" w:right="0" w:firstLine="64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6、拟订全县数字政府建设、电子政务、智慧城市和数据资源管理工作的规范性文件和发展战略规划，制定相关技术和应用标准，建立工作协调机制。</w:t>
      </w:r>
    </w:p>
    <w:p w14:paraId="5F2C8422">
      <w:pPr>
        <w:pStyle w:val="4"/>
        <w:keepNext w:val="0"/>
        <w:keepLines w:val="0"/>
        <w:widowControl/>
        <w:suppressLineNumbers w:val="0"/>
        <w:spacing w:before="0" w:beforeAutospacing="0" w:after="1" w:afterAutospacing="0"/>
        <w:ind w:left="0" w:right="0" w:firstLine="64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负责智慧桃江建设领导小组和数字政府建设领导小组办公室的日常工作，统筹推进数字政府建设、电子政务和智慧城市建设及数据资源管理等相关工作；负责智慧桃江项目的运营和考核；为全县智慧桃江建设项目提供技术支持和数据保障。</w:t>
      </w:r>
    </w:p>
    <w:p w14:paraId="17FC7676">
      <w:pPr>
        <w:pStyle w:val="4"/>
        <w:keepNext w:val="0"/>
        <w:keepLines w:val="0"/>
        <w:widowControl/>
        <w:suppressLineNumbers w:val="0"/>
        <w:spacing w:before="0" w:beforeAutospacing="0" w:after="1" w:afterAutospacing="0"/>
        <w:ind w:left="0" w:right="0" w:firstLine="64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负责全县政府机关协同办公系统的建设、运行和维护，依托电子政务外网，大力推进无纸化办公；负责全县大数据资源的收集存储、管理和共享开放，统筹推进大数据安全保障工作；负责组织协调数字政府建设、电子政务、智慧城市及数据资源管理人才队伍教育培训。</w:t>
      </w:r>
    </w:p>
    <w:p w14:paraId="639A244F">
      <w:pPr>
        <w:pStyle w:val="4"/>
        <w:keepNext w:val="0"/>
        <w:keepLines w:val="0"/>
        <w:widowControl/>
        <w:suppressLineNumbers w:val="0"/>
        <w:spacing w:before="0" w:beforeAutospacing="0" w:after="1" w:afterAutospacing="0"/>
        <w:ind w:left="0" w:right="0" w:firstLine="64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负责全县电子政务骨干网络的日常运维管理，承担国家电子政务外网县级平台的建设、升级改造、运维管理和安全保障；负责电子政务核心机房的日常运维管理，负责县直部门托管主机、虚拟主机的运行管理。</w:t>
      </w:r>
    </w:p>
    <w:p w14:paraId="4D3EADA0">
      <w:pPr>
        <w:pStyle w:val="4"/>
        <w:keepNext w:val="0"/>
        <w:keepLines w:val="0"/>
        <w:widowControl/>
        <w:suppressLineNumbers w:val="0"/>
        <w:spacing w:before="0" w:beforeAutospacing="0" w:after="1" w:afterAutospacing="0"/>
        <w:ind w:left="0" w:right="0" w:firstLine="64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10、承办县委、县政府交办的其它工作。</w:t>
      </w:r>
    </w:p>
    <w:p w14:paraId="6D5528A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楷体_GB2312" w:cs="Times New Roman"/>
          <w:color w:val="auto"/>
          <w:sz w:val="32"/>
          <w:szCs w:val="32"/>
          <w:shd w:val="clear" w:fill="FFFFFF"/>
        </w:rPr>
      </w:pPr>
      <w:r>
        <w:rPr>
          <w:rFonts w:hint="default" w:ascii="Times New Roman" w:hAnsi="Times New Roman" w:eastAsia="楷体_GB2312" w:cs="Times New Roman"/>
          <w:color w:val="auto"/>
          <w:sz w:val="32"/>
          <w:szCs w:val="32"/>
          <w:shd w:val="clear" w:fill="FFFFFF"/>
        </w:rPr>
        <w:t xml:space="preserve">（二）机构设置 </w:t>
      </w:r>
    </w:p>
    <w:p w14:paraId="6ED5E55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pPr>
      <w:r>
        <w:rPr>
          <w:rFonts w:hint="eastAsia" w:ascii="Times New Roman" w:hAnsi="Times New Roman" w:eastAsia="仿宋_GB2312" w:cs="Times New Roman"/>
          <w:color w:val="auto"/>
          <w:sz w:val="32"/>
          <w:szCs w:val="32"/>
          <w:shd w:val="clear" w:fill="FFFFFF"/>
          <w:lang w:eastAsia="zh-CN"/>
        </w:rPr>
        <w:t>桃江县数据局</w:t>
      </w:r>
      <w:r>
        <w:rPr>
          <w:rFonts w:hint="default" w:ascii="Times New Roman" w:hAnsi="Times New Roman" w:eastAsia="仿宋_GB2312" w:cs="Times New Roman"/>
          <w:color w:val="auto"/>
          <w:sz w:val="32"/>
          <w:szCs w:val="32"/>
          <w:shd w:val="clear" w:fill="FFFFFF"/>
        </w:rPr>
        <w:t>内设机构包括：内设股室5个（含1个副科级单位），分别为：办公室、</w:t>
      </w:r>
      <w:r>
        <w:rPr>
          <w:rFonts w:hint="eastAsia" w:ascii="Times New Roman" w:hAnsi="Times New Roman" w:eastAsia="仿宋_GB2312" w:cs="Times New Roman"/>
          <w:color w:val="auto"/>
          <w:sz w:val="32"/>
          <w:szCs w:val="32"/>
          <w:shd w:val="clear" w:fill="FFFFFF"/>
          <w:lang w:eastAsia="zh-CN"/>
        </w:rPr>
        <w:t>数字规划建设</w:t>
      </w:r>
      <w:r>
        <w:rPr>
          <w:rFonts w:hint="default" w:ascii="Times New Roman" w:hAnsi="Times New Roman" w:eastAsia="仿宋_GB2312" w:cs="Times New Roman"/>
          <w:color w:val="auto"/>
          <w:sz w:val="32"/>
          <w:szCs w:val="32"/>
          <w:shd w:val="clear" w:fill="FFFFFF"/>
        </w:rPr>
        <w:t>股、数据资源应用股、</w:t>
      </w:r>
      <w:r>
        <w:rPr>
          <w:rFonts w:hint="eastAsia" w:ascii="Times New Roman" w:hAnsi="Times New Roman" w:eastAsia="仿宋_GB2312" w:cs="Times New Roman"/>
          <w:color w:val="auto"/>
          <w:sz w:val="32"/>
          <w:szCs w:val="32"/>
          <w:shd w:val="clear" w:fill="FFFFFF"/>
          <w:lang w:eastAsia="zh-CN"/>
        </w:rPr>
        <w:t>数字</w:t>
      </w:r>
      <w:r>
        <w:rPr>
          <w:rFonts w:hint="default" w:ascii="Times New Roman" w:hAnsi="Times New Roman" w:eastAsia="仿宋_GB2312" w:cs="Times New Roman"/>
          <w:color w:val="auto"/>
          <w:sz w:val="32"/>
          <w:szCs w:val="32"/>
          <w:shd w:val="clear" w:fill="FFFFFF"/>
        </w:rPr>
        <w:t>政务服务股、</w:t>
      </w:r>
      <w:r>
        <w:rPr>
          <w:rFonts w:hint="eastAsia" w:ascii="Times New Roman" w:hAnsi="Times New Roman" w:eastAsia="仿宋_GB2312" w:cs="Times New Roman"/>
          <w:color w:val="auto"/>
          <w:sz w:val="32"/>
          <w:szCs w:val="32"/>
          <w:shd w:val="clear" w:fill="FFFFFF"/>
          <w:lang w:eastAsia="zh-CN"/>
        </w:rPr>
        <w:t>行政审批改革</w:t>
      </w:r>
      <w:r>
        <w:rPr>
          <w:rFonts w:hint="default" w:ascii="Times New Roman" w:hAnsi="Times New Roman" w:eastAsia="仿宋_GB2312" w:cs="Times New Roman"/>
          <w:color w:val="auto"/>
          <w:sz w:val="32"/>
          <w:szCs w:val="32"/>
          <w:shd w:val="clear" w:fill="FFFFFF"/>
        </w:rPr>
        <w:t>股。本部门共有编制人数</w:t>
      </w:r>
      <w:r>
        <w:rPr>
          <w:rFonts w:hint="eastAsia" w:ascii="Times New Roman" w:hAnsi="Times New Roman" w:eastAsia="仿宋_GB2312" w:cs="Times New Roman"/>
          <w:color w:val="auto"/>
          <w:sz w:val="32"/>
          <w:szCs w:val="32"/>
          <w:shd w:val="clear" w:fill="FFFFFF"/>
          <w:lang w:val="en-US" w:eastAsia="zh-CN"/>
        </w:rPr>
        <w:t>28</w:t>
      </w:r>
      <w:r>
        <w:rPr>
          <w:rFonts w:hint="default" w:ascii="Times New Roman" w:hAnsi="Times New Roman" w:eastAsia="仿宋_GB2312" w:cs="Times New Roman"/>
          <w:color w:val="auto"/>
          <w:sz w:val="32"/>
          <w:szCs w:val="32"/>
          <w:shd w:val="clear" w:fill="FFFFFF"/>
        </w:rPr>
        <w:t>人，实有人数2</w:t>
      </w:r>
      <w:r>
        <w:rPr>
          <w:rFonts w:hint="eastAsia" w:ascii="Times New Roman" w:hAnsi="Times New Roman" w:eastAsia="仿宋_GB2312" w:cs="Times New Roman"/>
          <w:color w:val="auto"/>
          <w:sz w:val="32"/>
          <w:szCs w:val="32"/>
          <w:shd w:val="clear" w:fill="FFFFFF"/>
          <w:lang w:val="en-US" w:eastAsia="zh-CN"/>
        </w:rPr>
        <w:t>3</w:t>
      </w:r>
      <w:r>
        <w:rPr>
          <w:rFonts w:hint="default" w:ascii="Times New Roman" w:hAnsi="Times New Roman" w:eastAsia="仿宋_GB2312" w:cs="Times New Roman"/>
          <w:color w:val="auto"/>
          <w:sz w:val="32"/>
          <w:szCs w:val="32"/>
          <w:shd w:val="clear" w:fill="FFFFFF"/>
        </w:rPr>
        <w:t>人。</w:t>
      </w:r>
    </w:p>
    <w:p w14:paraId="0D700F5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pPr>
      <w:r>
        <w:rPr>
          <w:rFonts w:hint="default" w:ascii="Times New Roman" w:hAnsi="Times New Roman" w:eastAsia="楷体_GB2312" w:cs="Times New Roman"/>
          <w:color w:val="auto"/>
          <w:sz w:val="32"/>
          <w:szCs w:val="32"/>
          <w:shd w:val="clear" w:fill="FFFFFF"/>
        </w:rPr>
        <w:t>（</w:t>
      </w:r>
      <w:r>
        <w:rPr>
          <w:rFonts w:hint="default" w:ascii="Times New Roman" w:hAnsi="Times New Roman" w:eastAsia="楷体_GB2312" w:cs="Times New Roman"/>
          <w:color w:val="auto"/>
          <w:sz w:val="32"/>
          <w:szCs w:val="32"/>
          <w:shd w:val="clear" w:fill="FFFFFF"/>
          <w:lang w:eastAsia="zh-CN"/>
        </w:rPr>
        <w:t>三</w:t>
      </w:r>
      <w:r>
        <w:rPr>
          <w:rFonts w:hint="default" w:ascii="Times New Roman" w:hAnsi="Times New Roman" w:eastAsia="楷体_GB2312" w:cs="Times New Roman"/>
          <w:color w:val="auto"/>
          <w:sz w:val="32"/>
          <w:szCs w:val="32"/>
          <w:shd w:val="clear" w:fill="FFFFFF"/>
        </w:rPr>
        <w:t>）部门整体支出、使用方向和涉及范围等。</w:t>
      </w:r>
      <w:r>
        <w:rPr>
          <w:rFonts w:hint="default" w:ascii="Times New Roman" w:hAnsi="Times New Roman" w:eastAsia="仿宋_GB2312" w:cs="Times New Roman"/>
          <w:color w:val="auto"/>
          <w:sz w:val="32"/>
          <w:szCs w:val="32"/>
          <w:shd w:val="clear" w:fill="FFFFFF"/>
        </w:rPr>
        <w:t>20</w:t>
      </w:r>
      <w:r>
        <w:rPr>
          <w:rFonts w:hint="default" w:ascii="Times New Roman" w:hAnsi="Times New Roman" w:eastAsia="仿宋_GB2312" w:cs="Times New Roman"/>
          <w:color w:val="auto"/>
          <w:sz w:val="32"/>
          <w:szCs w:val="32"/>
          <w:shd w:val="clear" w:fill="FFFFFF"/>
          <w:lang w:val="en-US" w:eastAsia="zh-CN"/>
        </w:rPr>
        <w:t>2</w:t>
      </w:r>
      <w:r>
        <w:rPr>
          <w:rFonts w:hint="eastAsia" w:ascii="Times New Roman" w:hAnsi="Times New Roman" w:eastAsia="仿宋_GB2312" w:cs="Times New Roman"/>
          <w:color w:val="auto"/>
          <w:sz w:val="32"/>
          <w:szCs w:val="32"/>
          <w:shd w:val="clear" w:fill="FFFFFF"/>
          <w:lang w:val="en-US" w:eastAsia="zh-CN"/>
        </w:rPr>
        <w:t>4</w:t>
      </w:r>
      <w:r>
        <w:rPr>
          <w:rFonts w:hint="default" w:ascii="Times New Roman" w:hAnsi="Times New Roman" w:eastAsia="仿宋_GB2312" w:cs="Times New Roman"/>
          <w:color w:val="auto"/>
          <w:sz w:val="32"/>
          <w:szCs w:val="32"/>
          <w:shd w:val="clear" w:fill="FFFFFF"/>
        </w:rPr>
        <w:t>年部门整体支出为</w:t>
      </w:r>
      <w:r>
        <w:rPr>
          <w:rFonts w:hint="eastAsia" w:ascii="Times New Roman" w:hAnsi="Times New Roman" w:eastAsia="仿宋_GB2312" w:cs="Times New Roman"/>
          <w:color w:val="auto"/>
          <w:sz w:val="32"/>
          <w:szCs w:val="32"/>
          <w:shd w:val="clear" w:fill="FFFFFF"/>
          <w:lang w:val="en-US" w:eastAsia="zh-CN"/>
        </w:rPr>
        <w:t>3746.53</w:t>
      </w:r>
      <w:r>
        <w:rPr>
          <w:rFonts w:hint="default" w:ascii="Times New Roman" w:hAnsi="Times New Roman" w:eastAsia="仿宋_GB2312" w:cs="Times New Roman"/>
          <w:color w:val="auto"/>
          <w:sz w:val="32"/>
          <w:szCs w:val="32"/>
          <w:shd w:val="clear" w:fill="FFFFFF"/>
        </w:rPr>
        <w:t>万元，主要用于保障机关干部正常的工资福利待遇，保障政务大厅的正常运转以及政务</w:t>
      </w:r>
      <w:r>
        <w:rPr>
          <w:rFonts w:hint="default" w:ascii="Times New Roman" w:hAnsi="Times New Roman" w:eastAsia="仿宋_GB2312" w:cs="Times New Roman"/>
          <w:color w:val="auto"/>
          <w:sz w:val="32"/>
          <w:szCs w:val="32"/>
          <w:shd w:val="clear" w:fill="FFFFFF"/>
          <w:lang w:eastAsia="zh-CN"/>
        </w:rPr>
        <w:t>服务</w:t>
      </w:r>
      <w:r>
        <w:rPr>
          <w:rFonts w:hint="eastAsia" w:ascii="Times New Roman" w:hAnsi="Times New Roman" w:eastAsia="仿宋_GB2312" w:cs="Times New Roman"/>
          <w:color w:val="auto"/>
          <w:sz w:val="32"/>
          <w:szCs w:val="32"/>
          <w:shd w:val="clear" w:fill="FFFFFF"/>
          <w:lang w:eastAsia="zh-CN"/>
        </w:rPr>
        <w:t>项目</w:t>
      </w:r>
      <w:r>
        <w:rPr>
          <w:rFonts w:hint="default" w:ascii="Times New Roman" w:hAnsi="Times New Roman" w:eastAsia="仿宋_GB2312" w:cs="Times New Roman"/>
          <w:color w:val="auto"/>
          <w:sz w:val="32"/>
          <w:szCs w:val="32"/>
          <w:shd w:val="clear" w:fill="FFFFFF"/>
        </w:rPr>
        <w:t>的正常开展。</w:t>
      </w:r>
    </w:p>
    <w:p w14:paraId="547AF22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lang w:eastAsia="zh-CN"/>
        </w:rPr>
      </w:pPr>
      <w:r>
        <w:rPr>
          <w:rFonts w:hint="default" w:ascii="Times New Roman" w:hAnsi="Times New Roman" w:eastAsia="楷体_GB2312" w:cs="Times New Roman"/>
          <w:color w:val="auto"/>
          <w:sz w:val="32"/>
          <w:szCs w:val="32"/>
          <w:shd w:val="clear" w:fill="FFFFFF"/>
        </w:rPr>
        <w:t>（</w:t>
      </w:r>
      <w:r>
        <w:rPr>
          <w:rFonts w:hint="default" w:ascii="Times New Roman" w:hAnsi="Times New Roman" w:eastAsia="楷体_GB2312" w:cs="Times New Roman"/>
          <w:color w:val="auto"/>
          <w:sz w:val="32"/>
          <w:szCs w:val="32"/>
          <w:shd w:val="clear" w:fill="FFFFFF"/>
          <w:lang w:eastAsia="zh-CN"/>
        </w:rPr>
        <w:t>四</w:t>
      </w:r>
      <w:r>
        <w:rPr>
          <w:rFonts w:hint="default" w:ascii="Times New Roman" w:hAnsi="Times New Roman" w:eastAsia="楷体_GB2312" w:cs="Times New Roman"/>
          <w:color w:val="auto"/>
          <w:sz w:val="32"/>
          <w:szCs w:val="32"/>
          <w:shd w:val="clear" w:fill="FFFFFF"/>
        </w:rPr>
        <w:t>）项目绩效目标设立。</w:t>
      </w:r>
      <w:r>
        <w:rPr>
          <w:rFonts w:hint="default" w:ascii="Times New Roman" w:hAnsi="Times New Roman" w:eastAsia="仿宋_GB2312" w:cs="Times New Roman"/>
          <w:color w:val="auto"/>
          <w:sz w:val="32"/>
          <w:szCs w:val="32"/>
          <w:shd w:val="clear" w:fill="FFFFFF"/>
        </w:rPr>
        <w:t>1.中长期绩效目标：进一步优化服务环境，强化内部管理，提升服务效能，确保群众满意度不断提高。2.年度绩效目标：有效利用资金，保障政务大厅的正常运转，实现公开、便民、高效的服务初衷</w:t>
      </w:r>
      <w:r>
        <w:rPr>
          <w:rFonts w:hint="default" w:ascii="Times New Roman" w:hAnsi="Times New Roman" w:eastAsia="仿宋_GB2312" w:cs="Times New Roman"/>
          <w:color w:val="auto"/>
          <w:sz w:val="32"/>
          <w:szCs w:val="32"/>
          <w:shd w:val="clear" w:fill="FFFFFF"/>
          <w:lang w:eastAsia="zh-CN"/>
        </w:rPr>
        <w:t>。</w:t>
      </w:r>
    </w:p>
    <w:p w14:paraId="71926C7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lang w:eastAsia="zh-CN"/>
        </w:rPr>
      </w:pPr>
    </w:p>
    <w:p w14:paraId="63014F6E">
      <w:pPr>
        <w:pStyle w:val="4"/>
        <w:widowControl/>
        <w:spacing w:line="450" w:lineRule="atLeast"/>
        <w:ind w:firstLine="640" w:firstLineChars="200"/>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lang w:eastAsia="zh-CN"/>
        </w:rPr>
        <w:t>二</w:t>
      </w:r>
      <w:r>
        <w:rPr>
          <w:rFonts w:hint="default" w:ascii="Times New Roman" w:hAnsi="Times New Roman" w:eastAsia="黑体" w:cs="Times New Roman"/>
          <w:sz w:val="32"/>
          <w:szCs w:val="32"/>
          <w:shd w:val="clear" w:color="auto" w:fill="FFFFFF"/>
        </w:rPr>
        <w:t>、部门整体支出管理及使用情况</w:t>
      </w:r>
    </w:p>
    <w:p w14:paraId="2435A87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楷体_GB2312" w:cs="Times New Roman"/>
          <w:color w:val="auto"/>
          <w:sz w:val="32"/>
          <w:szCs w:val="32"/>
          <w:shd w:val="clear" w:fill="FFFFFF"/>
        </w:rPr>
      </w:pPr>
      <w:r>
        <w:rPr>
          <w:rFonts w:hint="default" w:ascii="Times New Roman" w:hAnsi="Times New Roman" w:eastAsia="楷体_GB2312" w:cs="Times New Roman"/>
          <w:color w:val="auto"/>
          <w:sz w:val="32"/>
          <w:szCs w:val="32"/>
          <w:shd w:val="clear" w:fill="FFFFFF"/>
        </w:rPr>
        <w:t>（一）整体支出情况</w:t>
      </w:r>
    </w:p>
    <w:p w14:paraId="2C0ACC1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pPr>
      <w:r>
        <w:rPr>
          <w:rFonts w:hint="default" w:ascii="Times New Roman" w:hAnsi="Times New Roman" w:eastAsia="仿宋_GB2312" w:cs="Times New Roman"/>
          <w:color w:val="auto"/>
          <w:sz w:val="32"/>
          <w:szCs w:val="32"/>
          <w:shd w:val="clear" w:fill="FFFFFF"/>
        </w:rPr>
        <w:t>2</w:t>
      </w:r>
      <w:r>
        <w:rPr>
          <w:rFonts w:hint="default" w:ascii="Times New Roman" w:hAnsi="Times New Roman" w:eastAsia="仿宋_GB2312" w:cs="Times New Roman"/>
          <w:color w:val="auto"/>
          <w:sz w:val="32"/>
          <w:szCs w:val="32"/>
          <w:shd w:val="clear" w:fill="FFFFFF"/>
          <w:lang w:val="en-US" w:eastAsia="zh-CN"/>
        </w:rPr>
        <w:t>02</w:t>
      </w:r>
      <w:r>
        <w:rPr>
          <w:rFonts w:hint="eastAsia" w:ascii="Times New Roman" w:hAnsi="Times New Roman" w:eastAsia="仿宋_GB2312" w:cs="Times New Roman"/>
          <w:color w:val="auto"/>
          <w:sz w:val="32"/>
          <w:szCs w:val="32"/>
          <w:shd w:val="clear" w:fill="FFFFFF"/>
          <w:lang w:val="en-US" w:eastAsia="zh-CN"/>
        </w:rPr>
        <w:t>4</w:t>
      </w:r>
      <w:r>
        <w:rPr>
          <w:rFonts w:hint="default" w:ascii="Times New Roman" w:hAnsi="Times New Roman" w:eastAsia="仿宋_GB2312" w:cs="Times New Roman"/>
          <w:color w:val="auto"/>
          <w:sz w:val="32"/>
          <w:szCs w:val="32"/>
          <w:shd w:val="clear" w:fill="FFFFFF"/>
        </w:rPr>
        <w:t>年一般公共预算支出</w:t>
      </w:r>
      <w:r>
        <w:rPr>
          <w:rFonts w:hint="eastAsia" w:ascii="Times New Roman" w:hAnsi="Times New Roman" w:eastAsia="仿宋_GB2312" w:cs="Times New Roman"/>
          <w:color w:val="auto"/>
          <w:sz w:val="32"/>
          <w:szCs w:val="32"/>
          <w:shd w:val="clear" w:fill="FFFFFF"/>
          <w:lang w:val="en-US" w:eastAsia="zh-CN"/>
        </w:rPr>
        <w:t>3746.53</w:t>
      </w:r>
      <w:r>
        <w:rPr>
          <w:rFonts w:hint="default" w:ascii="Times New Roman" w:hAnsi="Times New Roman" w:eastAsia="仿宋_GB2312" w:cs="Times New Roman"/>
          <w:color w:val="auto"/>
          <w:sz w:val="32"/>
          <w:szCs w:val="32"/>
          <w:shd w:val="clear" w:fill="FFFFFF"/>
        </w:rPr>
        <w:t>万元。具体安排如下：</w:t>
      </w:r>
      <w:r>
        <w:rPr>
          <w:rFonts w:hint="default" w:ascii="Times New Roman" w:hAnsi="Times New Roman" w:eastAsia="仿宋_GB2312" w:cs="Times New Roman"/>
          <w:color w:val="auto"/>
          <w:sz w:val="32"/>
          <w:szCs w:val="32"/>
          <w:shd w:val="clear" w:fill="FFFFFF"/>
        </w:rPr>
        <w:br w:type="textWrapping"/>
      </w:r>
      <w:r>
        <w:rPr>
          <w:rFonts w:hint="default" w:ascii="Times New Roman" w:hAnsi="Times New Roman" w:eastAsia="仿宋_GB2312" w:cs="Times New Roman"/>
          <w:color w:val="auto"/>
          <w:sz w:val="32"/>
          <w:szCs w:val="32"/>
          <w:shd w:val="clear" w:fill="FFFFFF"/>
        </w:rPr>
        <w:t>　　</w:t>
      </w:r>
      <w:r>
        <w:rPr>
          <w:rFonts w:hint="default" w:ascii="Times New Roman" w:hAnsi="Times New Roman" w:eastAsia="仿宋_GB2312" w:cs="Times New Roman"/>
          <w:color w:val="auto"/>
          <w:sz w:val="32"/>
          <w:szCs w:val="32"/>
          <w:shd w:val="clear" w:fill="FFFFFF"/>
          <w:lang w:val="en-US" w:eastAsia="zh-CN"/>
        </w:rPr>
        <w:t>1、</w:t>
      </w:r>
      <w:r>
        <w:rPr>
          <w:rFonts w:hint="default" w:ascii="Times New Roman" w:hAnsi="Times New Roman" w:eastAsia="仿宋_GB2312" w:cs="Times New Roman"/>
          <w:color w:val="auto"/>
          <w:sz w:val="32"/>
          <w:szCs w:val="32"/>
          <w:shd w:val="clear" w:fill="FFFFFF"/>
        </w:rPr>
        <w:t>基本支出。是指为保障单位机构正常运转、完成日常工作任务而发生的各项支出，包括用于基本工资、津贴补贴等人员经费以及办公费、印刷费、水电费、办公设备购置等日常公用经费。</w:t>
      </w:r>
      <w:r>
        <w:rPr>
          <w:rFonts w:hint="default" w:ascii="Times New Roman" w:hAnsi="Times New Roman" w:eastAsia="仿宋_GB2312" w:cs="Times New Roman"/>
          <w:color w:val="auto"/>
          <w:sz w:val="32"/>
          <w:szCs w:val="32"/>
          <w:shd w:val="clear" w:fill="FFFFFF"/>
          <w:lang w:eastAsia="zh-CN"/>
        </w:rPr>
        <w:t>年初预算</w:t>
      </w:r>
      <w:r>
        <w:rPr>
          <w:rFonts w:hint="default" w:ascii="Times New Roman" w:hAnsi="Times New Roman" w:eastAsia="仿宋_GB2312" w:cs="Times New Roman"/>
          <w:color w:val="auto"/>
          <w:sz w:val="32"/>
          <w:szCs w:val="32"/>
          <w:shd w:val="clear" w:fill="FFFFFF"/>
          <w:lang w:val="en-US" w:eastAsia="zh-CN"/>
        </w:rPr>
        <w:t>为</w:t>
      </w:r>
      <w:r>
        <w:rPr>
          <w:rFonts w:hint="eastAsia" w:ascii="Times New Roman" w:hAnsi="Times New Roman" w:eastAsia="仿宋_GB2312" w:cs="Times New Roman"/>
          <w:color w:val="auto"/>
          <w:sz w:val="32"/>
          <w:szCs w:val="32"/>
          <w:shd w:val="clear" w:fill="FFFFFF"/>
          <w:lang w:val="en-US" w:eastAsia="zh-CN"/>
        </w:rPr>
        <w:t>222.81</w:t>
      </w:r>
      <w:r>
        <w:rPr>
          <w:rFonts w:hint="default" w:ascii="Times New Roman" w:hAnsi="Times New Roman" w:eastAsia="仿宋_GB2312" w:cs="Times New Roman"/>
          <w:color w:val="auto"/>
          <w:sz w:val="32"/>
          <w:szCs w:val="32"/>
          <w:shd w:val="clear" w:fill="FFFFFF"/>
          <w:lang w:val="en-US" w:eastAsia="zh-CN"/>
        </w:rPr>
        <w:t>万元，</w:t>
      </w:r>
      <w:r>
        <w:rPr>
          <w:rFonts w:hint="default" w:ascii="Times New Roman" w:hAnsi="Times New Roman" w:eastAsia="仿宋_GB2312" w:cs="Times New Roman"/>
          <w:color w:val="auto"/>
          <w:sz w:val="32"/>
          <w:szCs w:val="32"/>
          <w:shd w:val="clear" w:fill="FFFFFF"/>
        </w:rPr>
        <w:t>20</w:t>
      </w:r>
      <w:r>
        <w:rPr>
          <w:rFonts w:hint="default" w:ascii="Times New Roman" w:hAnsi="Times New Roman" w:eastAsia="仿宋_GB2312" w:cs="Times New Roman"/>
          <w:color w:val="auto"/>
          <w:sz w:val="32"/>
          <w:szCs w:val="32"/>
          <w:shd w:val="clear" w:fill="FFFFFF"/>
          <w:lang w:val="en-US" w:eastAsia="zh-CN"/>
        </w:rPr>
        <w:t>2</w:t>
      </w:r>
      <w:r>
        <w:rPr>
          <w:rFonts w:hint="eastAsia" w:ascii="Times New Roman" w:hAnsi="Times New Roman" w:eastAsia="仿宋_GB2312" w:cs="Times New Roman"/>
          <w:color w:val="auto"/>
          <w:sz w:val="32"/>
          <w:szCs w:val="32"/>
          <w:shd w:val="clear" w:fill="FFFFFF"/>
          <w:lang w:val="en-US" w:eastAsia="zh-CN"/>
        </w:rPr>
        <w:t>4</w:t>
      </w:r>
      <w:r>
        <w:rPr>
          <w:rFonts w:hint="default" w:ascii="Times New Roman" w:hAnsi="Times New Roman" w:eastAsia="仿宋_GB2312" w:cs="Times New Roman"/>
          <w:color w:val="auto"/>
          <w:sz w:val="32"/>
          <w:szCs w:val="32"/>
          <w:shd w:val="clear" w:fill="FFFFFF"/>
        </w:rPr>
        <w:t>年</w:t>
      </w:r>
      <w:r>
        <w:rPr>
          <w:rFonts w:hint="default" w:ascii="Times New Roman" w:hAnsi="Times New Roman" w:eastAsia="仿宋_GB2312" w:cs="Times New Roman"/>
          <w:color w:val="auto"/>
          <w:sz w:val="32"/>
          <w:szCs w:val="32"/>
          <w:shd w:val="clear" w:fill="FFFFFF"/>
          <w:lang w:eastAsia="zh-CN"/>
        </w:rPr>
        <w:t>决算</w:t>
      </w:r>
      <w:r>
        <w:rPr>
          <w:rFonts w:hint="default" w:ascii="Times New Roman" w:hAnsi="Times New Roman" w:eastAsia="仿宋_GB2312" w:cs="Times New Roman"/>
          <w:color w:val="auto"/>
          <w:sz w:val="32"/>
          <w:szCs w:val="32"/>
          <w:shd w:val="clear" w:fill="FFFFFF"/>
        </w:rPr>
        <w:t>数为</w:t>
      </w:r>
      <w:r>
        <w:rPr>
          <w:rFonts w:hint="eastAsia" w:ascii="Times New Roman" w:hAnsi="Times New Roman" w:eastAsia="仿宋_GB2312" w:cs="Times New Roman"/>
          <w:color w:val="auto"/>
          <w:sz w:val="32"/>
          <w:szCs w:val="32"/>
          <w:shd w:val="clear" w:fill="FFFFFF"/>
          <w:lang w:val="en-US" w:eastAsia="zh-CN"/>
        </w:rPr>
        <w:t>316.52</w:t>
      </w:r>
      <w:r>
        <w:rPr>
          <w:rFonts w:hint="default" w:ascii="Times New Roman" w:hAnsi="Times New Roman" w:eastAsia="仿宋_GB2312" w:cs="Times New Roman"/>
          <w:color w:val="auto"/>
          <w:sz w:val="32"/>
          <w:szCs w:val="32"/>
          <w:shd w:val="clear" w:fill="FFFFFF"/>
        </w:rPr>
        <w:t>万元，完成年初预算的</w:t>
      </w:r>
      <w:r>
        <w:rPr>
          <w:rFonts w:hint="eastAsia" w:ascii="Times New Roman" w:hAnsi="Times New Roman" w:eastAsia="仿宋_GB2312" w:cs="Times New Roman"/>
          <w:color w:val="auto"/>
          <w:sz w:val="32"/>
          <w:szCs w:val="32"/>
          <w:shd w:val="clear" w:fill="FFFFFF"/>
          <w:lang w:val="en-US" w:eastAsia="zh-CN"/>
        </w:rPr>
        <w:t>142.06</w:t>
      </w:r>
      <w:r>
        <w:rPr>
          <w:rFonts w:hint="default" w:ascii="Times New Roman" w:hAnsi="Times New Roman" w:eastAsia="仿宋_GB2312" w:cs="Times New Roman"/>
          <w:color w:val="auto"/>
          <w:sz w:val="32"/>
          <w:szCs w:val="32"/>
          <w:shd w:val="clear" w:fill="FFFFFF"/>
        </w:rPr>
        <w:t>%。决算数大于年初预算数的主要原因是：</w:t>
      </w:r>
      <w:r>
        <w:rPr>
          <w:rFonts w:hint="default" w:ascii="Times New Roman" w:hAnsi="Times New Roman" w:eastAsia="仿宋_GB2312" w:cs="Times New Roman"/>
          <w:color w:val="auto"/>
          <w:sz w:val="32"/>
          <w:szCs w:val="32"/>
          <w:shd w:val="clear" w:fill="FFFFFF"/>
          <w:lang w:eastAsia="zh-CN"/>
        </w:rPr>
        <w:t>机构调整，</w:t>
      </w:r>
      <w:r>
        <w:rPr>
          <w:rFonts w:hint="default" w:ascii="Times New Roman" w:hAnsi="Times New Roman" w:eastAsia="仿宋_GB2312" w:cs="Times New Roman"/>
          <w:color w:val="auto"/>
          <w:sz w:val="32"/>
          <w:szCs w:val="32"/>
          <w:shd w:val="clear" w:fill="FFFFFF"/>
        </w:rPr>
        <w:t>人员增加，商品和服务支出、生活补助等相关费用一并增加。</w:t>
      </w:r>
    </w:p>
    <w:p w14:paraId="407CCE7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pPr>
      <w:r>
        <w:rPr>
          <w:rFonts w:hint="default" w:ascii="Times New Roman" w:hAnsi="Times New Roman" w:eastAsia="仿宋_GB2312" w:cs="Times New Roman"/>
          <w:color w:val="auto"/>
          <w:sz w:val="32"/>
          <w:szCs w:val="32"/>
          <w:shd w:val="clear" w:fill="FFFFFF"/>
        </w:rPr>
        <w:t>其中：</w:t>
      </w:r>
      <w:r>
        <w:rPr>
          <w:rFonts w:hint="default" w:ascii="Times New Roman" w:hAnsi="Times New Roman" w:eastAsia="仿宋_GB2312" w:cs="Times New Roman"/>
          <w:color w:val="auto"/>
          <w:sz w:val="32"/>
          <w:szCs w:val="32"/>
          <w:shd w:val="clear" w:fill="FFFFFF"/>
        </w:rPr>
        <w:br w:type="textWrapping"/>
      </w:r>
      <w:r>
        <w:rPr>
          <w:rFonts w:hint="default" w:ascii="Times New Roman" w:hAnsi="Times New Roman" w:eastAsia="仿宋_GB2312" w:cs="Times New Roman"/>
          <w:color w:val="auto"/>
          <w:sz w:val="32"/>
          <w:szCs w:val="32"/>
          <w:shd w:val="clear" w:fill="FFFFFF"/>
        </w:rPr>
        <w:t>　　</w:t>
      </w:r>
      <w:r>
        <w:rPr>
          <w:rFonts w:hint="default" w:ascii="Times New Roman" w:hAnsi="Times New Roman" w:eastAsia="仿宋_GB2312" w:cs="Times New Roman"/>
          <w:color w:val="auto"/>
          <w:sz w:val="32"/>
          <w:szCs w:val="32"/>
          <w:shd w:val="clear" w:fill="FFFFFF"/>
          <w:lang w:eastAsia="zh-CN"/>
        </w:rPr>
        <w:t>（</w:t>
      </w:r>
      <w:r>
        <w:rPr>
          <w:rFonts w:hint="default" w:ascii="Times New Roman" w:hAnsi="Times New Roman" w:eastAsia="仿宋_GB2312" w:cs="Times New Roman"/>
          <w:color w:val="auto"/>
          <w:sz w:val="32"/>
          <w:szCs w:val="32"/>
          <w:shd w:val="clear" w:fill="FFFFFF"/>
        </w:rPr>
        <w:t>1</w:t>
      </w:r>
      <w:r>
        <w:rPr>
          <w:rFonts w:hint="default" w:ascii="Times New Roman" w:hAnsi="Times New Roman" w:eastAsia="仿宋_GB2312" w:cs="Times New Roman"/>
          <w:color w:val="auto"/>
          <w:sz w:val="32"/>
          <w:szCs w:val="32"/>
          <w:shd w:val="clear" w:fill="FFFFFF"/>
          <w:lang w:eastAsia="zh-CN"/>
        </w:rPr>
        <w:t>）</w:t>
      </w:r>
      <w:r>
        <w:rPr>
          <w:rFonts w:hint="default" w:ascii="Times New Roman" w:hAnsi="Times New Roman" w:eastAsia="仿宋_GB2312" w:cs="Times New Roman"/>
          <w:color w:val="auto"/>
          <w:sz w:val="32"/>
          <w:szCs w:val="32"/>
          <w:shd w:val="clear" w:fill="FFFFFF"/>
        </w:rPr>
        <w:t>工资福利支出</w:t>
      </w:r>
      <w:r>
        <w:rPr>
          <w:rFonts w:hint="eastAsia" w:ascii="Times New Roman" w:hAnsi="Times New Roman" w:eastAsia="仿宋_GB2312" w:cs="Times New Roman"/>
          <w:color w:val="auto"/>
          <w:sz w:val="32"/>
          <w:szCs w:val="32"/>
          <w:shd w:val="clear" w:fill="FFFFFF"/>
          <w:lang w:val="en-US" w:eastAsia="zh-CN"/>
        </w:rPr>
        <w:t>280.1</w:t>
      </w:r>
      <w:r>
        <w:rPr>
          <w:rFonts w:hint="default" w:ascii="Times New Roman" w:hAnsi="Times New Roman" w:eastAsia="仿宋_GB2312" w:cs="Times New Roman"/>
          <w:color w:val="auto"/>
          <w:sz w:val="32"/>
          <w:szCs w:val="32"/>
          <w:shd w:val="clear" w:fill="FFFFFF"/>
        </w:rPr>
        <w:t>万元。其中基本工资</w:t>
      </w:r>
      <w:r>
        <w:rPr>
          <w:rFonts w:hint="eastAsia" w:ascii="Times New Roman" w:hAnsi="Times New Roman" w:eastAsia="仿宋_GB2312" w:cs="Times New Roman"/>
          <w:color w:val="auto"/>
          <w:sz w:val="32"/>
          <w:szCs w:val="32"/>
          <w:shd w:val="clear" w:fill="FFFFFF"/>
          <w:lang w:val="en-US" w:eastAsia="zh-CN"/>
        </w:rPr>
        <w:t>84.03</w:t>
      </w:r>
      <w:r>
        <w:rPr>
          <w:rFonts w:hint="default" w:ascii="Times New Roman" w:hAnsi="Times New Roman" w:eastAsia="仿宋_GB2312" w:cs="Times New Roman"/>
          <w:color w:val="auto"/>
          <w:sz w:val="32"/>
          <w:szCs w:val="32"/>
          <w:shd w:val="clear" w:fill="FFFFFF"/>
        </w:rPr>
        <w:t>万元，津贴补贴</w:t>
      </w:r>
      <w:r>
        <w:rPr>
          <w:rFonts w:hint="eastAsia" w:ascii="Times New Roman" w:hAnsi="Times New Roman" w:eastAsia="仿宋_GB2312" w:cs="Times New Roman"/>
          <w:color w:val="auto"/>
          <w:sz w:val="32"/>
          <w:szCs w:val="32"/>
          <w:shd w:val="clear" w:fill="FFFFFF"/>
          <w:lang w:val="en-US" w:eastAsia="zh-CN"/>
        </w:rPr>
        <w:t>19.12</w:t>
      </w:r>
      <w:r>
        <w:rPr>
          <w:rFonts w:hint="default" w:ascii="Times New Roman" w:hAnsi="Times New Roman" w:eastAsia="仿宋_GB2312" w:cs="Times New Roman"/>
          <w:color w:val="auto"/>
          <w:sz w:val="32"/>
          <w:szCs w:val="32"/>
          <w:shd w:val="clear" w:fill="FFFFFF"/>
        </w:rPr>
        <w:t>万元，奖金</w:t>
      </w:r>
      <w:r>
        <w:rPr>
          <w:rFonts w:hint="eastAsia" w:ascii="Times New Roman" w:hAnsi="Times New Roman" w:eastAsia="仿宋_GB2312" w:cs="Times New Roman"/>
          <w:color w:val="auto"/>
          <w:sz w:val="32"/>
          <w:szCs w:val="32"/>
          <w:shd w:val="clear" w:fill="FFFFFF"/>
          <w:lang w:val="en-US" w:eastAsia="zh-CN"/>
        </w:rPr>
        <w:t>63.80</w:t>
      </w:r>
      <w:r>
        <w:rPr>
          <w:rFonts w:hint="default" w:ascii="Times New Roman" w:hAnsi="Times New Roman" w:eastAsia="仿宋_GB2312" w:cs="Times New Roman"/>
          <w:color w:val="auto"/>
          <w:sz w:val="32"/>
          <w:szCs w:val="32"/>
          <w:shd w:val="clear" w:fill="FFFFFF"/>
        </w:rPr>
        <w:t>万元，</w:t>
      </w:r>
      <w:r>
        <w:rPr>
          <w:rFonts w:hint="default" w:ascii="Times New Roman" w:hAnsi="Times New Roman" w:eastAsia="仿宋_GB2312" w:cs="Times New Roman"/>
          <w:color w:val="auto"/>
          <w:sz w:val="32"/>
          <w:szCs w:val="32"/>
          <w:shd w:val="clear" w:fill="FFFFFF"/>
          <w:lang w:eastAsia="zh-CN"/>
        </w:rPr>
        <w:t>伙食补助费</w:t>
      </w:r>
      <w:r>
        <w:rPr>
          <w:rFonts w:hint="eastAsia" w:ascii="Times New Roman" w:hAnsi="Times New Roman" w:eastAsia="仿宋_GB2312" w:cs="Times New Roman"/>
          <w:color w:val="auto"/>
          <w:sz w:val="32"/>
          <w:szCs w:val="32"/>
          <w:shd w:val="clear" w:fill="FFFFFF"/>
          <w:lang w:val="en-US" w:eastAsia="zh-CN"/>
        </w:rPr>
        <w:t>13.25</w:t>
      </w:r>
      <w:r>
        <w:rPr>
          <w:rFonts w:hint="default" w:ascii="Times New Roman" w:hAnsi="Times New Roman" w:eastAsia="仿宋_GB2312" w:cs="Times New Roman"/>
          <w:color w:val="auto"/>
          <w:sz w:val="32"/>
          <w:szCs w:val="32"/>
          <w:shd w:val="clear" w:fill="FFFFFF"/>
          <w:lang w:val="en-US" w:eastAsia="zh-CN"/>
        </w:rPr>
        <w:t>万元，绩效工资</w:t>
      </w:r>
      <w:r>
        <w:rPr>
          <w:rFonts w:hint="eastAsia" w:ascii="Times New Roman" w:hAnsi="Times New Roman" w:eastAsia="仿宋_GB2312" w:cs="Times New Roman"/>
          <w:color w:val="auto"/>
          <w:sz w:val="32"/>
          <w:szCs w:val="32"/>
          <w:shd w:val="clear" w:fill="FFFFFF"/>
          <w:lang w:val="en-US" w:eastAsia="zh-CN"/>
        </w:rPr>
        <w:t>29.85</w:t>
      </w:r>
      <w:r>
        <w:rPr>
          <w:rFonts w:hint="default" w:ascii="Times New Roman" w:hAnsi="Times New Roman" w:eastAsia="仿宋_GB2312" w:cs="Times New Roman"/>
          <w:color w:val="auto"/>
          <w:sz w:val="32"/>
          <w:szCs w:val="32"/>
          <w:shd w:val="clear" w:fill="FFFFFF"/>
          <w:lang w:val="en-US" w:eastAsia="zh-CN"/>
        </w:rPr>
        <w:t>万元，养老保险费</w:t>
      </w:r>
      <w:r>
        <w:rPr>
          <w:rFonts w:hint="eastAsia" w:ascii="Times New Roman" w:hAnsi="Times New Roman" w:eastAsia="仿宋_GB2312" w:cs="Times New Roman"/>
          <w:color w:val="auto"/>
          <w:sz w:val="32"/>
          <w:szCs w:val="32"/>
          <w:shd w:val="clear" w:fill="FFFFFF"/>
          <w:lang w:val="en-US" w:eastAsia="zh-CN"/>
        </w:rPr>
        <w:t>25.15</w:t>
      </w:r>
      <w:r>
        <w:rPr>
          <w:rFonts w:hint="default" w:ascii="Times New Roman" w:hAnsi="Times New Roman" w:eastAsia="仿宋_GB2312" w:cs="Times New Roman"/>
          <w:color w:val="auto"/>
          <w:sz w:val="32"/>
          <w:szCs w:val="32"/>
          <w:shd w:val="clear" w:fill="FFFFFF"/>
          <w:lang w:val="en-US" w:eastAsia="zh-CN"/>
        </w:rPr>
        <w:t>万元，医疗保险费</w:t>
      </w:r>
      <w:r>
        <w:rPr>
          <w:rFonts w:hint="eastAsia" w:ascii="Times New Roman" w:hAnsi="Times New Roman" w:eastAsia="仿宋_GB2312" w:cs="Times New Roman"/>
          <w:color w:val="auto"/>
          <w:sz w:val="32"/>
          <w:szCs w:val="32"/>
          <w:shd w:val="clear" w:fill="FFFFFF"/>
          <w:lang w:val="en-US" w:eastAsia="zh-CN"/>
        </w:rPr>
        <w:t>14.11</w:t>
      </w:r>
      <w:r>
        <w:rPr>
          <w:rFonts w:hint="default" w:ascii="Times New Roman" w:hAnsi="Times New Roman" w:eastAsia="仿宋_GB2312" w:cs="Times New Roman"/>
          <w:color w:val="auto"/>
          <w:sz w:val="32"/>
          <w:szCs w:val="32"/>
          <w:shd w:val="clear" w:fill="FFFFFF"/>
          <w:lang w:val="en-US" w:eastAsia="zh-CN"/>
        </w:rPr>
        <w:t>万元，</w:t>
      </w:r>
      <w:r>
        <w:rPr>
          <w:rFonts w:hint="default" w:ascii="Times New Roman" w:hAnsi="Times New Roman" w:eastAsia="仿宋_GB2312" w:cs="Times New Roman"/>
          <w:color w:val="auto"/>
          <w:sz w:val="32"/>
          <w:szCs w:val="32"/>
          <w:shd w:val="clear" w:fill="FFFFFF"/>
        </w:rPr>
        <w:t>住房公积金</w:t>
      </w:r>
      <w:r>
        <w:rPr>
          <w:rFonts w:hint="eastAsia" w:ascii="Times New Roman" w:hAnsi="Times New Roman" w:eastAsia="仿宋_GB2312" w:cs="Times New Roman"/>
          <w:color w:val="auto"/>
          <w:sz w:val="32"/>
          <w:szCs w:val="32"/>
          <w:shd w:val="clear" w:fill="FFFFFF"/>
          <w:lang w:val="en-US" w:eastAsia="zh-CN"/>
        </w:rPr>
        <w:t>25.62</w:t>
      </w:r>
      <w:r>
        <w:rPr>
          <w:rFonts w:hint="default" w:ascii="Times New Roman" w:hAnsi="Times New Roman" w:eastAsia="仿宋_GB2312" w:cs="Times New Roman"/>
          <w:color w:val="auto"/>
          <w:sz w:val="32"/>
          <w:szCs w:val="32"/>
          <w:shd w:val="clear" w:fill="FFFFFF"/>
        </w:rPr>
        <w:t>万元</w:t>
      </w:r>
      <w:r>
        <w:rPr>
          <w:rFonts w:hint="default" w:ascii="Times New Roman" w:hAnsi="Times New Roman" w:eastAsia="仿宋_GB2312" w:cs="Times New Roman"/>
          <w:color w:val="auto"/>
          <w:sz w:val="32"/>
          <w:szCs w:val="32"/>
          <w:shd w:val="clear" w:fill="FFFFFF"/>
          <w:lang w:eastAsia="zh-CN"/>
        </w:rPr>
        <w:t>，其他工资福利支出</w:t>
      </w:r>
      <w:r>
        <w:rPr>
          <w:rFonts w:hint="eastAsia" w:ascii="Times New Roman" w:hAnsi="Times New Roman" w:eastAsia="仿宋_GB2312" w:cs="Times New Roman"/>
          <w:color w:val="auto"/>
          <w:sz w:val="32"/>
          <w:szCs w:val="32"/>
          <w:shd w:val="clear" w:fill="FFFFFF"/>
          <w:lang w:val="en-US" w:eastAsia="zh-CN"/>
        </w:rPr>
        <w:t>0</w:t>
      </w:r>
      <w:r>
        <w:rPr>
          <w:rFonts w:hint="default" w:ascii="Times New Roman" w:hAnsi="Times New Roman" w:eastAsia="仿宋_GB2312" w:cs="Times New Roman"/>
          <w:color w:val="auto"/>
          <w:sz w:val="32"/>
          <w:szCs w:val="32"/>
          <w:shd w:val="clear" w:fill="FFFFFF"/>
          <w:lang w:val="en-US" w:eastAsia="zh-CN"/>
        </w:rPr>
        <w:t>万元</w:t>
      </w:r>
      <w:r>
        <w:rPr>
          <w:rFonts w:hint="default" w:ascii="Times New Roman" w:hAnsi="Times New Roman" w:eastAsia="仿宋_GB2312" w:cs="Times New Roman"/>
          <w:color w:val="auto"/>
          <w:sz w:val="32"/>
          <w:szCs w:val="32"/>
          <w:shd w:val="clear" w:fill="FFFFFF"/>
        </w:rPr>
        <w:t>。</w:t>
      </w:r>
      <w:r>
        <w:rPr>
          <w:rFonts w:hint="default" w:ascii="Times New Roman" w:hAnsi="Times New Roman" w:eastAsia="仿宋_GB2312" w:cs="Times New Roman"/>
          <w:color w:val="auto"/>
          <w:sz w:val="32"/>
          <w:szCs w:val="32"/>
          <w:shd w:val="clear" w:fill="FFFFFF"/>
        </w:rPr>
        <w:br w:type="textWrapping"/>
      </w:r>
      <w:r>
        <w:rPr>
          <w:rFonts w:hint="default" w:ascii="Times New Roman" w:hAnsi="Times New Roman" w:eastAsia="仿宋_GB2312" w:cs="Times New Roman"/>
          <w:color w:val="auto"/>
          <w:sz w:val="32"/>
          <w:szCs w:val="32"/>
          <w:shd w:val="clear" w:fill="FFFFFF"/>
        </w:rPr>
        <w:t>　　</w:t>
      </w:r>
      <w:r>
        <w:rPr>
          <w:rFonts w:hint="default" w:ascii="Times New Roman" w:hAnsi="Times New Roman" w:eastAsia="仿宋_GB2312" w:cs="Times New Roman"/>
          <w:color w:val="auto"/>
          <w:sz w:val="32"/>
          <w:szCs w:val="32"/>
          <w:shd w:val="clear" w:fill="FFFFFF"/>
          <w:lang w:eastAsia="zh-CN"/>
        </w:rPr>
        <w:t>（</w:t>
      </w:r>
      <w:r>
        <w:rPr>
          <w:rFonts w:hint="default" w:ascii="Times New Roman" w:hAnsi="Times New Roman" w:eastAsia="仿宋_GB2312" w:cs="Times New Roman"/>
          <w:color w:val="auto"/>
          <w:sz w:val="32"/>
          <w:szCs w:val="32"/>
          <w:shd w:val="clear" w:fill="FFFFFF"/>
        </w:rPr>
        <w:t>2</w:t>
      </w:r>
      <w:r>
        <w:rPr>
          <w:rFonts w:hint="default" w:ascii="Times New Roman" w:hAnsi="Times New Roman" w:eastAsia="仿宋_GB2312" w:cs="Times New Roman"/>
          <w:color w:val="auto"/>
          <w:sz w:val="32"/>
          <w:szCs w:val="32"/>
          <w:shd w:val="clear" w:fill="FFFFFF"/>
          <w:lang w:eastAsia="zh-CN"/>
        </w:rPr>
        <w:t>）</w:t>
      </w:r>
      <w:r>
        <w:rPr>
          <w:rFonts w:hint="default" w:ascii="Times New Roman" w:hAnsi="Times New Roman" w:eastAsia="仿宋_GB2312" w:cs="Times New Roman"/>
          <w:color w:val="auto"/>
          <w:sz w:val="32"/>
          <w:szCs w:val="32"/>
          <w:shd w:val="clear" w:fill="FFFFFF"/>
        </w:rPr>
        <w:t>商品和服务支出</w:t>
      </w:r>
      <w:r>
        <w:rPr>
          <w:rFonts w:hint="eastAsia" w:ascii="Times New Roman" w:hAnsi="Times New Roman" w:eastAsia="仿宋_GB2312" w:cs="Times New Roman"/>
          <w:color w:val="auto"/>
          <w:sz w:val="32"/>
          <w:szCs w:val="32"/>
          <w:shd w:val="clear" w:fill="FFFFFF"/>
          <w:lang w:val="en-US" w:eastAsia="zh-CN"/>
        </w:rPr>
        <w:t>35.06</w:t>
      </w:r>
      <w:r>
        <w:rPr>
          <w:rFonts w:hint="default" w:ascii="Times New Roman" w:hAnsi="Times New Roman" w:eastAsia="仿宋_GB2312" w:cs="Times New Roman"/>
          <w:color w:val="auto"/>
          <w:sz w:val="32"/>
          <w:szCs w:val="32"/>
          <w:shd w:val="clear" w:fill="FFFFFF"/>
        </w:rPr>
        <w:t>万元。</w:t>
      </w:r>
      <w:r>
        <w:rPr>
          <w:rFonts w:hint="default" w:ascii="Times New Roman" w:hAnsi="Times New Roman" w:eastAsia="仿宋_GB2312" w:cs="Times New Roman"/>
          <w:color w:val="auto"/>
          <w:sz w:val="32"/>
          <w:szCs w:val="32"/>
          <w:shd w:val="clear" w:fill="FFFFFF"/>
          <w:lang w:eastAsia="zh-CN"/>
        </w:rPr>
        <w:t>其中办公费</w:t>
      </w:r>
      <w:r>
        <w:rPr>
          <w:rFonts w:hint="eastAsia" w:ascii="Times New Roman" w:hAnsi="Times New Roman" w:eastAsia="仿宋_GB2312" w:cs="Times New Roman"/>
          <w:color w:val="auto"/>
          <w:sz w:val="32"/>
          <w:szCs w:val="32"/>
          <w:shd w:val="clear" w:fill="FFFFFF"/>
          <w:lang w:val="en-US" w:eastAsia="zh-CN"/>
        </w:rPr>
        <w:t>0</w:t>
      </w:r>
      <w:r>
        <w:rPr>
          <w:rFonts w:hint="default" w:ascii="Times New Roman" w:hAnsi="Times New Roman" w:eastAsia="仿宋_GB2312" w:cs="Times New Roman"/>
          <w:color w:val="auto"/>
          <w:sz w:val="32"/>
          <w:szCs w:val="32"/>
          <w:shd w:val="clear" w:fill="FFFFFF"/>
          <w:lang w:val="en-US" w:eastAsia="zh-CN"/>
        </w:rPr>
        <w:t>万元，印刷费</w:t>
      </w:r>
      <w:r>
        <w:rPr>
          <w:rFonts w:hint="eastAsia" w:ascii="Times New Roman" w:hAnsi="Times New Roman" w:eastAsia="仿宋_GB2312" w:cs="Times New Roman"/>
          <w:color w:val="auto"/>
          <w:sz w:val="32"/>
          <w:szCs w:val="32"/>
          <w:shd w:val="clear" w:fill="FFFFFF"/>
          <w:lang w:val="en-US" w:eastAsia="zh-CN"/>
        </w:rPr>
        <w:t>0</w:t>
      </w:r>
      <w:r>
        <w:rPr>
          <w:rFonts w:hint="default" w:ascii="Times New Roman" w:hAnsi="Times New Roman" w:eastAsia="仿宋_GB2312" w:cs="Times New Roman"/>
          <w:color w:val="auto"/>
          <w:sz w:val="32"/>
          <w:szCs w:val="32"/>
          <w:shd w:val="clear" w:fill="FFFFFF"/>
          <w:lang w:val="en-US" w:eastAsia="zh-CN"/>
        </w:rPr>
        <w:t>万元，咨询费0万元，手续费0万元，水费</w:t>
      </w:r>
      <w:r>
        <w:rPr>
          <w:rFonts w:hint="eastAsia" w:ascii="Times New Roman" w:hAnsi="Times New Roman" w:eastAsia="仿宋_GB2312" w:cs="Times New Roman"/>
          <w:color w:val="auto"/>
          <w:sz w:val="32"/>
          <w:szCs w:val="32"/>
          <w:shd w:val="clear" w:fill="FFFFFF"/>
          <w:lang w:val="en-US" w:eastAsia="zh-CN"/>
        </w:rPr>
        <w:t>0</w:t>
      </w:r>
      <w:r>
        <w:rPr>
          <w:rFonts w:hint="default" w:ascii="Times New Roman" w:hAnsi="Times New Roman" w:eastAsia="仿宋_GB2312" w:cs="Times New Roman"/>
          <w:color w:val="auto"/>
          <w:sz w:val="32"/>
          <w:szCs w:val="32"/>
          <w:shd w:val="clear" w:fill="FFFFFF"/>
          <w:lang w:val="en-US" w:eastAsia="zh-CN"/>
        </w:rPr>
        <w:t>万元，电费0万元，邮电费</w:t>
      </w:r>
      <w:r>
        <w:rPr>
          <w:rFonts w:hint="eastAsia" w:ascii="Times New Roman" w:hAnsi="Times New Roman" w:eastAsia="仿宋_GB2312" w:cs="Times New Roman"/>
          <w:color w:val="auto"/>
          <w:sz w:val="32"/>
          <w:szCs w:val="32"/>
          <w:shd w:val="clear" w:fill="FFFFFF"/>
          <w:lang w:val="en-US" w:eastAsia="zh-CN"/>
        </w:rPr>
        <w:t>0</w:t>
      </w:r>
      <w:r>
        <w:rPr>
          <w:rFonts w:hint="default" w:ascii="Times New Roman" w:hAnsi="Times New Roman" w:eastAsia="仿宋_GB2312" w:cs="Times New Roman"/>
          <w:color w:val="auto"/>
          <w:sz w:val="32"/>
          <w:szCs w:val="32"/>
          <w:shd w:val="clear" w:fill="FFFFFF"/>
          <w:lang w:val="en-US" w:eastAsia="zh-CN"/>
        </w:rPr>
        <w:t>万元，取暖费0万元，物业管理费</w:t>
      </w:r>
      <w:r>
        <w:rPr>
          <w:rFonts w:hint="eastAsia" w:ascii="Times New Roman" w:hAnsi="Times New Roman" w:eastAsia="仿宋_GB2312" w:cs="Times New Roman"/>
          <w:color w:val="auto"/>
          <w:sz w:val="32"/>
          <w:szCs w:val="32"/>
          <w:shd w:val="clear" w:fill="FFFFFF"/>
          <w:lang w:val="en-US" w:eastAsia="zh-CN"/>
        </w:rPr>
        <w:t>0</w:t>
      </w:r>
      <w:r>
        <w:rPr>
          <w:rFonts w:hint="default" w:ascii="Times New Roman" w:hAnsi="Times New Roman" w:eastAsia="仿宋_GB2312" w:cs="Times New Roman"/>
          <w:color w:val="auto"/>
          <w:sz w:val="32"/>
          <w:szCs w:val="32"/>
          <w:shd w:val="clear" w:fill="FFFFFF"/>
          <w:lang w:val="en-US" w:eastAsia="zh-CN"/>
        </w:rPr>
        <w:t>万元，差旅费</w:t>
      </w:r>
      <w:r>
        <w:rPr>
          <w:rFonts w:hint="eastAsia" w:ascii="Times New Roman" w:hAnsi="Times New Roman" w:eastAsia="仿宋_GB2312" w:cs="Times New Roman"/>
          <w:color w:val="auto"/>
          <w:sz w:val="32"/>
          <w:szCs w:val="32"/>
          <w:shd w:val="clear" w:fill="FFFFFF"/>
          <w:lang w:val="en-US" w:eastAsia="zh-CN"/>
        </w:rPr>
        <w:t>10.9</w:t>
      </w:r>
      <w:r>
        <w:rPr>
          <w:rFonts w:hint="default" w:ascii="Times New Roman" w:hAnsi="Times New Roman" w:eastAsia="仿宋_GB2312" w:cs="Times New Roman"/>
          <w:color w:val="auto"/>
          <w:sz w:val="32"/>
          <w:szCs w:val="32"/>
          <w:shd w:val="clear" w:fill="FFFFFF"/>
          <w:lang w:val="en-US" w:eastAsia="zh-CN"/>
        </w:rPr>
        <w:t>万元，因公出国（境）费用0万元，维修（护）费</w:t>
      </w:r>
      <w:r>
        <w:rPr>
          <w:rFonts w:hint="eastAsia" w:ascii="Times New Roman" w:hAnsi="Times New Roman" w:eastAsia="仿宋_GB2312" w:cs="Times New Roman"/>
          <w:color w:val="auto"/>
          <w:sz w:val="32"/>
          <w:szCs w:val="32"/>
          <w:shd w:val="clear" w:fill="FFFFFF"/>
          <w:lang w:val="en-US" w:eastAsia="zh-CN"/>
        </w:rPr>
        <w:t>0</w:t>
      </w:r>
      <w:r>
        <w:rPr>
          <w:rFonts w:hint="default" w:ascii="Times New Roman" w:hAnsi="Times New Roman" w:eastAsia="仿宋_GB2312" w:cs="Times New Roman"/>
          <w:color w:val="auto"/>
          <w:sz w:val="32"/>
          <w:szCs w:val="32"/>
          <w:shd w:val="clear" w:fill="FFFFFF"/>
          <w:lang w:val="en-US" w:eastAsia="zh-CN"/>
        </w:rPr>
        <w:t>万元，租赁费0万元，会议费</w:t>
      </w:r>
      <w:r>
        <w:rPr>
          <w:rFonts w:hint="eastAsia" w:ascii="Times New Roman" w:hAnsi="Times New Roman" w:eastAsia="仿宋_GB2312" w:cs="Times New Roman"/>
          <w:color w:val="auto"/>
          <w:sz w:val="32"/>
          <w:szCs w:val="32"/>
          <w:shd w:val="clear" w:fill="FFFFFF"/>
          <w:lang w:val="en-US" w:eastAsia="zh-CN"/>
        </w:rPr>
        <w:t>0</w:t>
      </w:r>
      <w:r>
        <w:rPr>
          <w:rFonts w:hint="default" w:ascii="Times New Roman" w:hAnsi="Times New Roman" w:eastAsia="仿宋_GB2312" w:cs="Times New Roman"/>
          <w:color w:val="auto"/>
          <w:sz w:val="32"/>
          <w:szCs w:val="32"/>
          <w:shd w:val="clear" w:fill="FFFFFF"/>
          <w:lang w:val="en-US" w:eastAsia="zh-CN"/>
        </w:rPr>
        <w:t>万元，培训费</w:t>
      </w:r>
      <w:r>
        <w:rPr>
          <w:rFonts w:hint="eastAsia" w:ascii="Times New Roman" w:hAnsi="Times New Roman" w:eastAsia="仿宋_GB2312" w:cs="Times New Roman"/>
          <w:color w:val="auto"/>
          <w:sz w:val="32"/>
          <w:szCs w:val="32"/>
          <w:shd w:val="clear" w:fill="FFFFFF"/>
          <w:lang w:val="en-US" w:eastAsia="zh-CN"/>
        </w:rPr>
        <w:t>0</w:t>
      </w:r>
      <w:r>
        <w:rPr>
          <w:rFonts w:hint="default" w:ascii="Times New Roman" w:hAnsi="Times New Roman" w:eastAsia="仿宋_GB2312" w:cs="Times New Roman"/>
          <w:color w:val="auto"/>
          <w:sz w:val="32"/>
          <w:szCs w:val="32"/>
          <w:shd w:val="clear" w:fill="FFFFFF"/>
          <w:lang w:val="en-US" w:eastAsia="zh-CN"/>
        </w:rPr>
        <w:t>万元，公务接待费</w:t>
      </w:r>
      <w:r>
        <w:rPr>
          <w:rFonts w:hint="eastAsia" w:ascii="Times New Roman" w:hAnsi="Times New Roman" w:eastAsia="仿宋_GB2312" w:cs="Times New Roman"/>
          <w:color w:val="auto"/>
          <w:sz w:val="32"/>
          <w:szCs w:val="32"/>
          <w:shd w:val="clear" w:fill="FFFFFF"/>
          <w:lang w:val="en-US" w:eastAsia="zh-CN"/>
        </w:rPr>
        <w:t>0</w:t>
      </w:r>
      <w:r>
        <w:rPr>
          <w:rFonts w:hint="default" w:ascii="Times New Roman" w:hAnsi="Times New Roman" w:eastAsia="仿宋_GB2312" w:cs="Times New Roman"/>
          <w:color w:val="auto"/>
          <w:sz w:val="32"/>
          <w:szCs w:val="32"/>
          <w:shd w:val="clear" w:fill="FFFFFF"/>
          <w:lang w:val="en-US" w:eastAsia="zh-CN"/>
        </w:rPr>
        <w:t>万元，专用材料费</w:t>
      </w:r>
      <w:r>
        <w:rPr>
          <w:rFonts w:hint="eastAsia" w:ascii="Times New Roman" w:hAnsi="Times New Roman" w:eastAsia="仿宋_GB2312" w:cs="Times New Roman"/>
          <w:color w:val="auto"/>
          <w:sz w:val="32"/>
          <w:szCs w:val="32"/>
          <w:shd w:val="clear" w:fill="FFFFFF"/>
          <w:lang w:val="en-US" w:eastAsia="zh-CN"/>
        </w:rPr>
        <w:t>0</w:t>
      </w:r>
      <w:r>
        <w:rPr>
          <w:rFonts w:hint="default" w:ascii="Times New Roman" w:hAnsi="Times New Roman" w:eastAsia="仿宋_GB2312" w:cs="Times New Roman"/>
          <w:color w:val="auto"/>
          <w:sz w:val="32"/>
          <w:szCs w:val="32"/>
          <w:shd w:val="clear" w:fill="FFFFFF"/>
          <w:lang w:val="en-US" w:eastAsia="zh-CN"/>
        </w:rPr>
        <w:t>万元，被装购置费0万元，专用燃料费</w:t>
      </w:r>
      <w:r>
        <w:rPr>
          <w:rFonts w:hint="eastAsia" w:ascii="Times New Roman" w:hAnsi="Times New Roman" w:eastAsia="仿宋_GB2312" w:cs="Times New Roman"/>
          <w:color w:val="auto"/>
          <w:sz w:val="32"/>
          <w:szCs w:val="32"/>
          <w:shd w:val="clear" w:fill="FFFFFF"/>
          <w:lang w:val="en-US" w:eastAsia="zh-CN"/>
        </w:rPr>
        <w:t>0</w:t>
      </w:r>
      <w:r>
        <w:rPr>
          <w:rFonts w:hint="default" w:ascii="Times New Roman" w:hAnsi="Times New Roman" w:eastAsia="仿宋_GB2312" w:cs="Times New Roman"/>
          <w:color w:val="auto"/>
          <w:sz w:val="32"/>
          <w:szCs w:val="32"/>
          <w:shd w:val="clear" w:fill="FFFFFF"/>
          <w:lang w:val="en-US" w:eastAsia="zh-CN"/>
        </w:rPr>
        <w:t>万元，劳务费</w:t>
      </w:r>
      <w:r>
        <w:rPr>
          <w:rFonts w:hint="eastAsia" w:ascii="Times New Roman" w:hAnsi="Times New Roman" w:eastAsia="仿宋_GB2312" w:cs="Times New Roman"/>
          <w:color w:val="auto"/>
          <w:sz w:val="32"/>
          <w:szCs w:val="32"/>
          <w:shd w:val="clear" w:fill="FFFFFF"/>
          <w:lang w:val="en-US" w:eastAsia="zh-CN"/>
        </w:rPr>
        <w:t>0</w:t>
      </w:r>
      <w:r>
        <w:rPr>
          <w:rFonts w:hint="default" w:ascii="Times New Roman" w:hAnsi="Times New Roman" w:eastAsia="仿宋_GB2312" w:cs="Times New Roman"/>
          <w:color w:val="auto"/>
          <w:sz w:val="32"/>
          <w:szCs w:val="32"/>
          <w:shd w:val="clear" w:fill="FFFFFF"/>
          <w:lang w:val="en-US" w:eastAsia="zh-CN"/>
        </w:rPr>
        <w:t>万元，委托业务费0万元，工会经费</w:t>
      </w:r>
      <w:r>
        <w:rPr>
          <w:rFonts w:hint="eastAsia" w:ascii="Times New Roman" w:hAnsi="Times New Roman" w:eastAsia="仿宋_GB2312" w:cs="Times New Roman"/>
          <w:color w:val="auto"/>
          <w:sz w:val="32"/>
          <w:szCs w:val="32"/>
          <w:shd w:val="clear" w:fill="FFFFFF"/>
          <w:lang w:val="en-US" w:eastAsia="zh-CN"/>
        </w:rPr>
        <w:t>0</w:t>
      </w:r>
      <w:r>
        <w:rPr>
          <w:rFonts w:hint="default" w:ascii="Times New Roman" w:hAnsi="Times New Roman" w:eastAsia="仿宋_GB2312" w:cs="Times New Roman"/>
          <w:color w:val="auto"/>
          <w:sz w:val="32"/>
          <w:szCs w:val="32"/>
          <w:shd w:val="clear" w:fill="FFFFFF"/>
          <w:lang w:val="en-US" w:eastAsia="zh-CN"/>
        </w:rPr>
        <w:t>万元，福利费0万元，公务用车运行维护费0万元，其他交通费用</w:t>
      </w:r>
      <w:r>
        <w:rPr>
          <w:rFonts w:hint="eastAsia" w:ascii="Times New Roman" w:hAnsi="Times New Roman" w:eastAsia="仿宋_GB2312" w:cs="Times New Roman"/>
          <w:color w:val="auto"/>
          <w:sz w:val="32"/>
          <w:szCs w:val="32"/>
          <w:shd w:val="clear" w:fill="FFFFFF"/>
          <w:lang w:val="en-US" w:eastAsia="zh-CN"/>
        </w:rPr>
        <w:t>8.46</w:t>
      </w:r>
      <w:r>
        <w:rPr>
          <w:rFonts w:hint="default" w:ascii="Times New Roman" w:hAnsi="Times New Roman" w:eastAsia="仿宋_GB2312" w:cs="Times New Roman"/>
          <w:color w:val="auto"/>
          <w:sz w:val="32"/>
          <w:szCs w:val="32"/>
          <w:shd w:val="clear" w:fill="FFFFFF"/>
          <w:lang w:val="en-US" w:eastAsia="zh-CN"/>
        </w:rPr>
        <w:t>万元，税金及附加费用0万元，其他商品和服务支出</w:t>
      </w:r>
      <w:r>
        <w:rPr>
          <w:rFonts w:hint="eastAsia" w:ascii="Times New Roman" w:hAnsi="Times New Roman" w:eastAsia="仿宋_GB2312" w:cs="Times New Roman"/>
          <w:color w:val="auto"/>
          <w:sz w:val="32"/>
          <w:szCs w:val="32"/>
          <w:shd w:val="clear" w:fill="FFFFFF"/>
          <w:lang w:val="en-US" w:eastAsia="zh-CN"/>
        </w:rPr>
        <w:t>0</w:t>
      </w:r>
      <w:r>
        <w:rPr>
          <w:rFonts w:hint="default" w:ascii="Times New Roman" w:hAnsi="Times New Roman" w:eastAsia="仿宋_GB2312" w:cs="Times New Roman"/>
          <w:color w:val="auto"/>
          <w:sz w:val="32"/>
          <w:szCs w:val="32"/>
          <w:shd w:val="clear" w:fill="FFFFFF"/>
          <w:lang w:val="en-US" w:eastAsia="zh-CN"/>
        </w:rPr>
        <w:t>万元</w:t>
      </w:r>
      <w:r>
        <w:rPr>
          <w:rFonts w:hint="default" w:ascii="Times New Roman" w:hAnsi="Times New Roman" w:eastAsia="仿宋_GB2312" w:cs="Times New Roman"/>
          <w:color w:val="auto"/>
          <w:sz w:val="32"/>
          <w:szCs w:val="32"/>
          <w:shd w:val="clear" w:fill="FFFFFF"/>
        </w:rPr>
        <w:t>。</w:t>
      </w:r>
    </w:p>
    <w:p w14:paraId="69BFB0A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pPr>
      <w:r>
        <w:rPr>
          <w:rFonts w:hint="default" w:ascii="Times New Roman" w:hAnsi="Times New Roman" w:eastAsia="仿宋_GB2312" w:cs="Times New Roman"/>
          <w:color w:val="auto"/>
          <w:sz w:val="32"/>
          <w:szCs w:val="32"/>
          <w:shd w:val="clear" w:fill="FFFFFF"/>
          <w:lang w:eastAsia="zh-CN"/>
        </w:rPr>
        <w:t>（</w:t>
      </w:r>
      <w:r>
        <w:rPr>
          <w:rFonts w:hint="default" w:ascii="Times New Roman" w:hAnsi="Times New Roman" w:eastAsia="仿宋_GB2312" w:cs="Times New Roman"/>
          <w:color w:val="auto"/>
          <w:sz w:val="32"/>
          <w:szCs w:val="32"/>
          <w:shd w:val="clear" w:fill="FFFFFF"/>
        </w:rPr>
        <w:t>3</w:t>
      </w:r>
      <w:r>
        <w:rPr>
          <w:rFonts w:hint="default" w:ascii="Times New Roman" w:hAnsi="Times New Roman" w:eastAsia="仿宋_GB2312" w:cs="Times New Roman"/>
          <w:color w:val="auto"/>
          <w:sz w:val="32"/>
          <w:szCs w:val="32"/>
          <w:shd w:val="clear" w:fill="FFFFFF"/>
          <w:lang w:eastAsia="zh-CN"/>
        </w:rPr>
        <w:t>）</w:t>
      </w:r>
      <w:r>
        <w:rPr>
          <w:rFonts w:hint="default" w:ascii="Times New Roman" w:hAnsi="Times New Roman" w:eastAsia="仿宋_GB2312" w:cs="Times New Roman"/>
          <w:color w:val="auto"/>
          <w:sz w:val="32"/>
          <w:szCs w:val="32"/>
          <w:shd w:val="clear" w:fill="FFFFFF"/>
        </w:rPr>
        <w:t>对个人和家庭的补助支出</w:t>
      </w:r>
      <w:r>
        <w:rPr>
          <w:rFonts w:hint="eastAsia" w:ascii="Times New Roman" w:hAnsi="Times New Roman" w:eastAsia="仿宋_GB2312" w:cs="Times New Roman"/>
          <w:color w:val="auto"/>
          <w:sz w:val="32"/>
          <w:szCs w:val="32"/>
          <w:shd w:val="clear" w:fill="FFFFFF"/>
          <w:lang w:val="en-US" w:eastAsia="zh-CN"/>
        </w:rPr>
        <w:t>1.38</w:t>
      </w:r>
      <w:r>
        <w:rPr>
          <w:rFonts w:hint="default" w:ascii="Times New Roman" w:hAnsi="Times New Roman" w:eastAsia="仿宋_GB2312" w:cs="Times New Roman"/>
          <w:color w:val="auto"/>
          <w:sz w:val="32"/>
          <w:szCs w:val="32"/>
          <w:shd w:val="clear" w:fill="FFFFFF"/>
        </w:rPr>
        <w:t>万元，其中离休费0万元，退休费0万元，</w:t>
      </w:r>
      <w:r>
        <w:rPr>
          <w:rFonts w:hint="default" w:ascii="Times New Roman" w:hAnsi="Times New Roman" w:eastAsia="仿宋_GB2312" w:cs="Times New Roman"/>
          <w:color w:val="auto"/>
          <w:sz w:val="32"/>
          <w:szCs w:val="32"/>
          <w:shd w:val="clear" w:fill="FFFFFF"/>
          <w:lang w:eastAsia="zh-CN"/>
        </w:rPr>
        <w:t>退职（役）费</w:t>
      </w:r>
      <w:r>
        <w:rPr>
          <w:rFonts w:hint="default" w:ascii="Times New Roman" w:hAnsi="Times New Roman" w:eastAsia="仿宋_GB2312" w:cs="Times New Roman"/>
          <w:color w:val="auto"/>
          <w:sz w:val="32"/>
          <w:szCs w:val="32"/>
          <w:shd w:val="clear" w:fill="FFFFFF"/>
          <w:lang w:val="en-US" w:eastAsia="zh-CN"/>
        </w:rPr>
        <w:t>0万元，抚恤金0万元，生活补助</w:t>
      </w:r>
      <w:r>
        <w:rPr>
          <w:rFonts w:hint="eastAsia" w:ascii="Times New Roman" w:hAnsi="Times New Roman" w:eastAsia="仿宋_GB2312" w:cs="Times New Roman"/>
          <w:color w:val="auto"/>
          <w:sz w:val="32"/>
          <w:szCs w:val="32"/>
          <w:shd w:val="clear" w:fill="FFFFFF"/>
          <w:lang w:val="en-US" w:eastAsia="zh-CN"/>
        </w:rPr>
        <w:t>1.19</w:t>
      </w:r>
      <w:r>
        <w:rPr>
          <w:rFonts w:hint="default" w:ascii="Times New Roman" w:hAnsi="Times New Roman" w:eastAsia="仿宋_GB2312" w:cs="Times New Roman"/>
          <w:color w:val="auto"/>
          <w:sz w:val="32"/>
          <w:szCs w:val="32"/>
          <w:shd w:val="clear" w:fill="FFFFFF"/>
          <w:lang w:val="en-US" w:eastAsia="zh-CN"/>
        </w:rPr>
        <w:t>万元，救济费0万元，医疗费补助0万元，助学金0万元，</w:t>
      </w:r>
      <w:r>
        <w:rPr>
          <w:rFonts w:hint="default" w:ascii="Times New Roman" w:hAnsi="Times New Roman" w:eastAsia="仿宋_GB2312" w:cs="Times New Roman"/>
          <w:color w:val="auto"/>
          <w:sz w:val="32"/>
          <w:szCs w:val="32"/>
          <w:shd w:val="clear" w:fill="FFFFFF"/>
        </w:rPr>
        <w:t>奖励金</w:t>
      </w:r>
      <w:r>
        <w:rPr>
          <w:rFonts w:hint="default" w:ascii="Times New Roman" w:hAnsi="Times New Roman" w:eastAsia="仿宋_GB2312" w:cs="Times New Roman"/>
          <w:color w:val="auto"/>
          <w:sz w:val="32"/>
          <w:szCs w:val="32"/>
          <w:shd w:val="clear" w:fill="FFFFFF"/>
          <w:lang w:val="en-US" w:eastAsia="zh-CN"/>
        </w:rPr>
        <w:t>0</w:t>
      </w:r>
      <w:r>
        <w:rPr>
          <w:rFonts w:hint="eastAsia" w:ascii="Times New Roman" w:hAnsi="Times New Roman" w:eastAsia="仿宋_GB2312" w:cs="Times New Roman"/>
          <w:color w:val="auto"/>
          <w:sz w:val="32"/>
          <w:szCs w:val="32"/>
          <w:shd w:val="clear" w:fill="FFFFFF"/>
          <w:lang w:val="en-US" w:eastAsia="zh-CN"/>
        </w:rPr>
        <w:t>.19</w:t>
      </w:r>
      <w:r>
        <w:rPr>
          <w:rFonts w:hint="default" w:ascii="Times New Roman" w:hAnsi="Times New Roman" w:eastAsia="仿宋_GB2312" w:cs="Times New Roman"/>
          <w:color w:val="auto"/>
          <w:sz w:val="32"/>
          <w:szCs w:val="32"/>
          <w:shd w:val="clear" w:fill="FFFFFF"/>
        </w:rPr>
        <w:t>万元，</w:t>
      </w:r>
      <w:r>
        <w:rPr>
          <w:rFonts w:hint="default" w:ascii="Times New Roman" w:hAnsi="Times New Roman" w:eastAsia="仿宋_GB2312" w:cs="Times New Roman"/>
          <w:color w:val="auto"/>
          <w:sz w:val="32"/>
          <w:szCs w:val="32"/>
          <w:shd w:val="clear" w:fill="FFFFFF"/>
          <w:lang w:eastAsia="zh-CN"/>
        </w:rPr>
        <w:t>个人农业生产补贴</w:t>
      </w:r>
      <w:r>
        <w:rPr>
          <w:rFonts w:hint="default" w:ascii="Times New Roman" w:hAnsi="Times New Roman" w:eastAsia="仿宋_GB2312" w:cs="Times New Roman"/>
          <w:color w:val="auto"/>
          <w:sz w:val="32"/>
          <w:szCs w:val="32"/>
          <w:shd w:val="clear" w:fill="FFFFFF"/>
        </w:rPr>
        <w:t>0万元，</w:t>
      </w:r>
      <w:r>
        <w:rPr>
          <w:rFonts w:hint="default" w:ascii="Times New Roman" w:hAnsi="Times New Roman" w:eastAsia="仿宋_GB2312" w:cs="Times New Roman"/>
          <w:color w:val="auto"/>
          <w:sz w:val="32"/>
          <w:szCs w:val="32"/>
          <w:shd w:val="clear" w:fill="FFFFFF"/>
          <w:lang w:eastAsia="zh-CN"/>
        </w:rPr>
        <w:t>代缴社会保险费</w:t>
      </w:r>
      <w:r>
        <w:rPr>
          <w:rFonts w:hint="default" w:ascii="Times New Roman" w:hAnsi="Times New Roman" w:eastAsia="仿宋_GB2312" w:cs="Times New Roman"/>
          <w:color w:val="auto"/>
          <w:sz w:val="32"/>
          <w:szCs w:val="32"/>
          <w:shd w:val="clear" w:fill="FFFFFF"/>
          <w:lang w:val="en-US" w:eastAsia="zh-CN"/>
        </w:rPr>
        <w:t>0万元，</w:t>
      </w:r>
      <w:r>
        <w:rPr>
          <w:rFonts w:hint="default" w:ascii="Times New Roman" w:hAnsi="Times New Roman" w:eastAsia="仿宋_GB2312" w:cs="Times New Roman"/>
          <w:color w:val="auto"/>
          <w:sz w:val="32"/>
          <w:szCs w:val="32"/>
          <w:shd w:val="clear" w:fill="FFFFFF"/>
        </w:rPr>
        <w:t>其他对个人和家庭的补助0万元。</w:t>
      </w:r>
    </w:p>
    <w:p w14:paraId="3FD43FB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pPr>
      <w:r>
        <w:rPr>
          <w:rFonts w:hint="default" w:ascii="Times New Roman" w:hAnsi="Times New Roman" w:eastAsia="仿宋_GB2312" w:cs="Times New Roman"/>
          <w:color w:val="auto"/>
          <w:sz w:val="32"/>
          <w:szCs w:val="32"/>
          <w:shd w:val="clear" w:fill="FFFFFF"/>
          <w:lang w:val="en-US" w:eastAsia="zh-CN"/>
        </w:rPr>
        <w:t>2、</w:t>
      </w:r>
      <w:r>
        <w:rPr>
          <w:rFonts w:hint="default" w:ascii="Times New Roman" w:hAnsi="Times New Roman" w:eastAsia="仿宋_GB2312" w:cs="Times New Roman"/>
          <w:color w:val="auto"/>
          <w:sz w:val="32"/>
          <w:szCs w:val="32"/>
          <w:shd w:val="clear" w:fill="FFFFFF"/>
        </w:rPr>
        <w:t>项目支出。主要是指为了保障政务大厅正常运转而发生的各项支出。年初预算</w:t>
      </w:r>
      <w:r>
        <w:rPr>
          <w:rFonts w:hint="eastAsia" w:ascii="Times New Roman" w:hAnsi="Times New Roman" w:eastAsia="仿宋_GB2312" w:cs="Times New Roman"/>
          <w:color w:val="auto"/>
          <w:sz w:val="32"/>
          <w:szCs w:val="32"/>
          <w:shd w:val="clear" w:fill="FFFFFF"/>
          <w:lang w:val="en-US" w:eastAsia="zh-CN"/>
        </w:rPr>
        <w:t>59</w:t>
      </w:r>
      <w:r>
        <w:rPr>
          <w:rFonts w:hint="default" w:ascii="Times New Roman" w:hAnsi="Times New Roman" w:eastAsia="仿宋_GB2312" w:cs="Times New Roman"/>
          <w:color w:val="auto"/>
          <w:sz w:val="32"/>
          <w:szCs w:val="32"/>
          <w:shd w:val="clear" w:fill="FFFFFF"/>
        </w:rPr>
        <w:t>万元</w:t>
      </w:r>
      <w:r>
        <w:rPr>
          <w:rFonts w:hint="default" w:ascii="Times New Roman" w:hAnsi="Times New Roman" w:eastAsia="仿宋_GB2312" w:cs="Times New Roman"/>
          <w:color w:val="auto"/>
          <w:sz w:val="32"/>
          <w:szCs w:val="32"/>
          <w:shd w:val="clear" w:fill="FFFFFF"/>
          <w:lang w:eastAsia="zh-CN"/>
        </w:rPr>
        <w:t>，</w:t>
      </w:r>
      <w:r>
        <w:rPr>
          <w:rFonts w:hint="default" w:ascii="Times New Roman" w:hAnsi="Times New Roman" w:eastAsia="仿宋_GB2312" w:cs="Times New Roman"/>
          <w:color w:val="auto"/>
          <w:sz w:val="32"/>
          <w:szCs w:val="32"/>
          <w:shd w:val="clear" w:fill="FFFFFF"/>
        </w:rPr>
        <w:t>20</w:t>
      </w:r>
      <w:r>
        <w:rPr>
          <w:rFonts w:hint="default" w:ascii="Times New Roman" w:hAnsi="Times New Roman" w:eastAsia="仿宋_GB2312" w:cs="Times New Roman"/>
          <w:color w:val="auto"/>
          <w:sz w:val="32"/>
          <w:szCs w:val="32"/>
          <w:shd w:val="clear" w:fill="FFFFFF"/>
          <w:lang w:val="en-US" w:eastAsia="zh-CN"/>
        </w:rPr>
        <w:t>2</w:t>
      </w:r>
      <w:r>
        <w:rPr>
          <w:rFonts w:hint="eastAsia" w:ascii="Times New Roman" w:hAnsi="Times New Roman" w:eastAsia="仿宋_GB2312" w:cs="Times New Roman"/>
          <w:color w:val="auto"/>
          <w:sz w:val="32"/>
          <w:szCs w:val="32"/>
          <w:shd w:val="clear" w:fill="FFFFFF"/>
          <w:lang w:val="en-US" w:eastAsia="zh-CN"/>
        </w:rPr>
        <w:t>4</w:t>
      </w:r>
      <w:r>
        <w:rPr>
          <w:rFonts w:hint="default" w:ascii="Times New Roman" w:hAnsi="Times New Roman" w:eastAsia="仿宋_GB2312" w:cs="Times New Roman"/>
          <w:color w:val="auto"/>
          <w:sz w:val="32"/>
          <w:szCs w:val="32"/>
          <w:shd w:val="clear" w:fill="FFFFFF"/>
        </w:rPr>
        <w:t>年项目支出</w:t>
      </w:r>
      <w:r>
        <w:rPr>
          <w:rFonts w:hint="default" w:ascii="Times New Roman" w:hAnsi="Times New Roman" w:eastAsia="仿宋_GB2312" w:cs="Times New Roman"/>
          <w:color w:val="auto"/>
          <w:sz w:val="32"/>
          <w:szCs w:val="32"/>
          <w:shd w:val="clear" w:fill="FFFFFF"/>
          <w:lang w:eastAsia="zh-CN"/>
        </w:rPr>
        <w:t>决算数</w:t>
      </w:r>
      <w:r>
        <w:rPr>
          <w:rFonts w:hint="eastAsia" w:ascii="Times New Roman" w:hAnsi="Times New Roman" w:eastAsia="仿宋_GB2312" w:cs="Times New Roman"/>
          <w:color w:val="auto"/>
          <w:sz w:val="32"/>
          <w:szCs w:val="32"/>
          <w:shd w:val="clear" w:fill="FFFFFF"/>
          <w:lang w:val="en-US" w:eastAsia="zh-CN"/>
        </w:rPr>
        <w:t>3430.01</w:t>
      </w:r>
      <w:r>
        <w:rPr>
          <w:rFonts w:hint="default" w:ascii="Times New Roman" w:hAnsi="Times New Roman" w:eastAsia="仿宋_GB2312" w:cs="Times New Roman"/>
          <w:color w:val="auto"/>
          <w:sz w:val="32"/>
          <w:szCs w:val="32"/>
          <w:shd w:val="clear" w:fill="FFFFFF"/>
        </w:rPr>
        <w:t>万元，主要原因是追加支付雪亮工程费用</w:t>
      </w:r>
      <w:r>
        <w:rPr>
          <w:rFonts w:hint="eastAsia" w:ascii="Times New Roman" w:hAnsi="Times New Roman" w:eastAsia="仿宋_GB2312" w:cs="Times New Roman"/>
          <w:color w:val="auto"/>
          <w:sz w:val="32"/>
          <w:szCs w:val="32"/>
          <w:shd w:val="clear" w:fill="FFFFFF"/>
          <w:lang w:eastAsia="zh-CN"/>
        </w:rPr>
        <w:t>及政务相关项目经费</w:t>
      </w:r>
      <w:r>
        <w:rPr>
          <w:rFonts w:hint="default" w:ascii="Times New Roman" w:hAnsi="Times New Roman" w:eastAsia="仿宋_GB2312" w:cs="Times New Roman"/>
          <w:color w:val="auto"/>
          <w:sz w:val="32"/>
          <w:szCs w:val="32"/>
          <w:shd w:val="clear" w:fill="FFFFFF"/>
        </w:rPr>
        <w:t>。</w:t>
      </w:r>
    </w:p>
    <w:p w14:paraId="39C27F8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楷体_GB2312" w:cs="Times New Roman"/>
          <w:color w:val="auto"/>
          <w:sz w:val="32"/>
          <w:szCs w:val="32"/>
          <w:shd w:val="clear" w:fill="FFFFFF"/>
        </w:rPr>
      </w:pPr>
      <w:r>
        <w:rPr>
          <w:rFonts w:hint="default" w:ascii="Times New Roman" w:hAnsi="Times New Roman" w:eastAsia="楷体_GB2312" w:cs="Times New Roman"/>
          <w:color w:val="auto"/>
          <w:sz w:val="32"/>
          <w:szCs w:val="32"/>
          <w:shd w:val="clear" w:fill="FFFFFF"/>
        </w:rPr>
        <w:t>（二）资金支出管理情况</w:t>
      </w:r>
    </w:p>
    <w:p w14:paraId="7B53625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pPr>
      <w:r>
        <w:rPr>
          <w:rFonts w:hint="default" w:ascii="Times New Roman" w:hAnsi="Times New Roman" w:eastAsia="仿宋_GB2312" w:cs="Times New Roman"/>
          <w:color w:val="auto"/>
          <w:sz w:val="32"/>
          <w:szCs w:val="32"/>
          <w:shd w:val="clear" w:fill="FFFFFF"/>
        </w:rPr>
        <w:t>为了加强资金的规范化、科学化管理，县政务中心进一步修改完善了《财务管理制度》，全部财务工作在党组的统一领导下，归口办公室管理，并严格遵循厉行节约、紧缩开支、量入为出、集中会审、财务公开的原则，有效提高资金使用效率。</w:t>
      </w:r>
    </w:p>
    <w:p w14:paraId="39A8A537">
      <w:pPr>
        <w:pStyle w:val="4"/>
        <w:widowControl/>
        <w:spacing w:line="450" w:lineRule="atLeast"/>
        <w:ind w:firstLine="640" w:firstLineChars="200"/>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三、项目组织实施情况</w:t>
      </w:r>
    </w:p>
    <w:p w14:paraId="5AED7E7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pPr>
      <w:r>
        <w:rPr>
          <w:rFonts w:hint="default" w:ascii="Times New Roman" w:hAnsi="Times New Roman" w:eastAsia="仿宋_GB2312" w:cs="Times New Roman"/>
          <w:color w:val="auto"/>
          <w:sz w:val="32"/>
          <w:szCs w:val="32"/>
          <w:shd w:val="clear" w:fill="FFFFFF"/>
        </w:rPr>
        <w:t>1.经济性分析。项目严格按照管理规定进行管理，项目各项经费均在预算之内，未出现超预算支付的情况。</w:t>
      </w:r>
    </w:p>
    <w:p w14:paraId="5625E12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pPr>
      <w:r>
        <w:rPr>
          <w:rFonts w:hint="default" w:ascii="Times New Roman" w:hAnsi="Times New Roman" w:eastAsia="仿宋_GB2312" w:cs="Times New Roman"/>
          <w:color w:val="auto"/>
          <w:sz w:val="32"/>
          <w:szCs w:val="32"/>
          <w:shd w:val="clear" w:fill="FFFFFF"/>
        </w:rPr>
        <w:t>2.效率性分析。各子项目均按质量完成且达到预期效果。</w:t>
      </w:r>
    </w:p>
    <w:p w14:paraId="39CBD9C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pPr>
      <w:r>
        <w:rPr>
          <w:rFonts w:hint="default" w:ascii="Times New Roman" w:hAnsi="Times New Roman" w:eastAsia="仿宋_GB2312" w:cs="Times New Roman"/>
          <w:color w:val="auto"/>
          <w:sz w:val="32"/>
          <w:szCs w:val="32"/>
          <w:shd w:val="clear" w:fill="FFFFFF"/>
        </w:rPr>
        <w:t>3.效益性分析。窗口工作人员待遇有保障，工作积极性提高。县政务中心高度重视服务效能建设，着力提升政务服务水平，推进政务公开透明度，方便办事群众。</w:t>
      </w:r>
    </w:p>
    <w:p w14:paraId="453F245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pPr>
      <w:r>
        <w:rPr>
          <w:rFonts w:hint="default" w:ascii="Times New Roman" w:hAnsi="Times New Roman" w:eastAsia="仿宋_GB2312" w:cs="Times New Roman"/>
          <w:color w:val="auto"/>
          <w:sz w:val="32"/>
          <w:szCs w:val="32"/>
          <w:shd w:val="clear" w:fill="FFFFFF"/>
        </w:rPr>
        <w:t>4.可持续性分析。确保各窗口和分中心正常运转是持续性、长效性的工作，只有高质量、高水平的管理，才能建设一支高效能的政务服务队伍，才能更好地提升政务服务水平，提高政务服务效率，真正做到为民、便民、利民。只有按照定额标准，加大资金投入力度，才能有效发挥“第一形象窗口”社会效益。</w:t>
      </w:r>
    </w:p>
    <w:p w14:paraId="79BC78ED">
      <w:pPr>
        <w:pStyle w:val="4"/>
        <w:widowControl/>
        <w:spacing w:line="450" w:lineRule="atLeast"/>
        <w:ind w:firstLine="640" w:firstLineChars="200"/>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四、主要经验及做法、存在的问题和建议</w:t>
      </w:r>
    </w:p>
    <w:p w14:paraId="76914DD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楷体_GB2312" w:cs="Times New Roman"/>
          <w:color w:val="auto"/>
          <w:sz w:val="32"/>
          <w:szCs w:val="32"/>
          <w:shd w:val="clear" w:fill="FFFFFF"/>
        </w:rPr>
      </w:pPr>
      <w:r>
        <w:rPr>
          <w:rFonts w:hint="default" w:ascii="Times New Roman" w:hAnsi="Times New Roman" w:eastAsia="楷体_GB2312" w:cs="Times New Roman"/>
          <w:color w:val="auto"/>
          <w:sz w:val="32"/>
          <w:szCs w:val="32"/>
          <w:shd w:val="clear" w:fill="FFFFFF"/>
        </w:rPr>
        <w:t>（一）主要经验及做法</w:t>
      </w:r>
    </w:p>
    <w:p w14:paraId="33FD264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pPr>
      <w:r>
        <w:rPr>
          <w:rFonts w:hint="default" w:ascii="Times New Roman" w:hAnsi="Times New Roman" w:eastAsia="仿宋_GB2312" w:cs="Times New Roman"/>
          <w:color w:val="auto"/>
          <w:sz w:val="32"/>
          <w:szCs w:val="32"/>
          <w:shd w:val="clear" w:fill="FFFFFF"/>
        </w:rPr>
        <w:t>1.加强监督管理，确保资金使用到位。加强资金使用的监督管理工作，严格按照相关的管理规范，根据需要随时召开会议，及时研究各项工作进展情况，解决工作进展中遇到的各种问题，确保工作稳步推进，并按工作开展情况及时完成支付。</w:t>
      </w:r>
    </w:p>
    <w:p w14:paraId="49D9816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pPr>
      <w:r>
        <w:rPr>
          <w:rFonts w:hint="default" w:ascii="Times New Roman" w:hAnsi="Times New Roman" w:eastAsia="仿宋_GB2312" w:cs="Times New Roman"/>
          <w:color w:val="auto"/>
          <w:sz w:val="32"/>
          <w:szCs w:val="32"/>
          <w:shd w:val="clear" w:fill="FFFFFF"/>
        </w:rPr>
        <w:t>2.严格执行预算，提高资金管理规范性。严格按照县财政批复的大厅运行预算进行开支，确保资金使用规范。</w:t>
      </w:r>
    </w:p>
    <w:p w14:paraId="6A2B431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楷体_GB2312" w:cs="Times New Roman"/>
          <w:color w:val="auto"/>
          <w:sz w:val="32"/>
          <w:szCs w:val="32"/>
          <w:shd w:val="clear" w:fill="FFFFFF"/>
        </w:rPr>
      </w:pPr>
      <w:r>
        <w:rPr>
          <w:rFonts w:hint="default" w:ascii="Times New Roman" w:hAnsi="Times New Roman" w:eastAsia="楷体_GB2312" w:cs="Times New Roman"/>
          <w:color w:val="auto"/>
          <w:sz w:val="32"/>
          <w:szCs w:val="32"/>
          <w:shd w:val="clear" w:fill="FFFFFF"/>
        </w:rPr>
        <w:t>（二）存在的主要问题</w:t>
      </w:r>
    </w:p>
    <w:p w14:paraId="489C24D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pPr>
      <w:r>
        <w:rPr>
          <w:rFonts w:hint="default" w:ascii="Times New Roman" w:hAnsi="Times New Roman" w:eastAsia="仿宋_GB2312" w:cs="Times New Roman"/>
          <w:color w:val="auto"/>
          <w:sz w:val="32"/>
          <w:szCs w:val="32"/>
          <w:shd w:val="clear" w:fill="FFFFFF"/>
          <w:lang w:eastAsia="zh-CN"/>
        </w:rPr>
        <w:t>实际支出与年初预算相差较大，主要原因是项目需要追加预算</w:t>
      </w:r>
      <w:r>
        <w:rPr>
          <w:rFonts w:hint="eastAsia" w:ascii="Times New Roman" w:hAnsi="Times New Roman" w:eastAsia="仿宋_GB2312" w:cs="Times New Roman"/>
          <w:color w:val="auto"/>
          <w:sz w:val="32"/>
          <w:szCs w:val="32"/>
          <w:shd w:val="clear" w:fill="FFFFFF"/>
          <w:lang w:eastAsia="zh-CN"/>
        </w:rPr>
        <w:t>。</w:t>
      </w:r>
    </w:p>
    <w:p w14:paraId="2D00636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楷体_GB2312" w:cs="Times New Roman"/>
          <w:color w:val="auto"/>
          <w:sz w:val="32"/>
          <w:szCs w:val="32"/>
          <w:shd w:val="clear" w:fill="FFFFFF"/>
        </w:rPr>
      </w:pPr>
      <w:r>
        <w:rPr>
          <w:rFonts w:hint="default" w:ascii="Times New Roman" w:hAnsi="Times New Roman" w:eastAsia="楷体_GB2312" w:cs="Times New Roman"/>
          <w:color w:val="auto"/>
          <w:sz w:val="32"/>
          <w:szCs w:val="32"/>
          <w:shd w:val="clear" w:fill="FFFFFF"/>
        </w:rPr>
        <w:t>（三）改进措施或建议</w:t>
      </w:r>
    </w:p>
    <w:p w14:paraId="5142633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pPr>
      <w:r>
        <w:rPr>
          <w:rFonts w:hint="default" w:ascii="Times New Roman" w:hAnsi="Times New Roman" w:eastAsia="仿宋_GB2312" w:cs="Times New Roman"/>
          <w:color w:val="auto"/>
          <w:sz w:val="32"/>
          <w:szCs w:val="32"/>
          <w:shd w:val="clear" w:fill="FFFFFF"/>
          <w:lang w:eastAsia="zh-CN"/>
        </w:rPr>
        <w:t>推进营商环境优化，全面提升政务服务质量，推进</w:t>
      </w:r>
      <w:r>
        <w:rPr>
          <w:rFonts w:hint="default" w:ascii="Times New Roman" w:hAnsi="Times New Roman" w:eastAsia="仿宋_GB2312" w:cs="Times New Roman"/>
          <w:color w:val="auto"/>
          <w:sz w:val="32"/>
          <w:szCs w:val="32"/>
          <w:shd w:val="clear" w:fill="FFFFFF"/>
        </w:rPr>
        <w:t>“互联网+政务服务”，</w:t>
      </w:r>
      <w:r>
        <w:rPr>
          <w:rFonts w:hint="default" w:ascii="Times New Roman" w:hAnsi="Times New Roman" w:eastAsia="仿宋_GB2312" w:cs="Times New Roman"/>
          <w:color w:val="auto"/>
          <w:sz w:val="32"/>
          <w:szCs w:val="32"/>
          <w:shd w:val="clear" w:fill="FFFFFF"/>
          <w:lang w:eastAsia="zh-CN"/>
        </w:rPr>
        <w:t>深化“放管服”改革。为</w:t>
      </w:r>
      <w:r>
        <w:rPr>
          <w:rFonts w:hint="default" w:ascii="Times New Roman" w:hAnsi="Times New Roman" w:eastAsia="仿宋_GB2312" w:cs="Times New Roman"/>
          <w:color w:val="auto"/>
          <w:sz w:val="32"/>
          <w:szCs w:val="32"/>
          <w:shd w:val="clear" w:fill="FFFFFF"/>
        </w:rPr>
        <w:t>提升窗口整体形象，全面提高政务服务水平，有必要加大对政务大厅运行经费的投入。</w:t>
      </w:r>
    </w:p>
    <w:p w14:paraId="1FDDA8E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16"/>
        <w:textAlignment w:val="auto"/>
        <w:rPr>
          <w:rFonts w:hint="default" w:ascii="Times New Roman" w:hAnsi="Times New Roman" w:eastAsia="仿宋_GB2312" w:cs="Times New Roman"/>
          <w:color w:val="auto"/>
          <w:sz w:val="32"/>
          <w:szCs w:val="32"/>
          <w:shd w:val="clear" w:fill="FFFFFF"/>
        </w:rPr>
        <w:sectPr>
          <w:pgSz w:w="11906" w:h="16838"/>
          <w:pgMar w:top="1440" w:right="1800" w:bottom="1440" w:left="1800" w:header="851" w:footer="992" w:gutter="0"/>
          <w:cols w:space="425" w:num="1"/>
          <w:docGrid w:type="lines" w:linePitch="312" w:charSpace="0"/>
        </w:sectPr>
      </w:pPr>
    </w:p>
    <w:p w14:paraId="0DF1601E">
      <w:pPr>
        <w:widowControl/>
        <w:spacing w:line="400" w:lineRule="exact"/>
        <w:jc w:val="left"/>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附件</w:t>
      </w:r>
      <w:r>
        <w:rPr>
          <w:rFonts w:hint="default" w:ascii="Times New Roman" w:hAnsi="Times New Roman" w:eastAsia="仿宋_GB2312" w:cs="Times New Roman"/>
          <w:bCs/>
          <w:kern w:val="0"/>
          <w:sz w:val="28"/>
          <w:szCs w:val="28"/>
          <w:lang w:val="en-US" w:eastAsia="zh-CN"/>
        </w:rPr>
        <w:t>1</w:t>
      </w:r>
      <w:r>
        <w:rPr>
          <w:rFonts w:hint="default" w:ascii="Times New Roman" w:hAnsi="Times New Roman" w:eastAsia="仿宋_GB2312" w:cs="Times New Roman"/>
          <w:bCs/>
          <w:kern w:val="0"/>
          <w:sz w:val="28"/>
          <w:szCs w:val="28"/>
        </w:rPr>
        <w:t>：</w:t>
      </w:r>
      <w:bookmarkStart w:id="0" w:name="_GoBack"/>
      <w:bookmarkEnd w:id="0"/>
    </w:p>
    <w:p w14:paraId="1315D006">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桃江县20</w:t>
      </w:r>
      <w:r>
        <w:rPr>
          <w:rFonts w:hint="default" w:ascii="Times New Roman" w:hAnsi="Times New Roman" w:eastAsia="方正小标宋简体" w:cs="Times New Roman"/>
          <w:bCs/>
          <w:kern w:val="0"/>
          <w:sz w:val="44"/>
          <w:szCs w:val="44"/>
          <w:lang w:val="en-US" w:eastAsia="zh-CN"/>
        </w:rPr>
        <w:t>2</w:t>
      </w:r>
      <w:r>
        <w:rPr>
          <w:rFonts w:hint="eastAsia" w:ascii="Times New Roman" w:hAnsi="Times New Roman" w:eastAsia="方正小标宋简体" w:cs="Times New Roman"/>
          <w:bCs/>
          <w:kern w:val="0"/>
          <w:sz w:val="44"/>
          <w:szCs w:val="44"/>
          <w:lang w:val="en-US" w:eastAsia="zh-CN"/>
        </w:rPr>
        <w:t>4</w:t>
      </w:r>
      <w:r>
        <w:rPr>
          <w:rFonts w:hint="default" w:ascii="Times New Roman" w:hAnsi="Times New Roman" w:eastAsia="方正小标宋简体" w:cs="Times New Roman"/>
          <w:bCs/>
          <w:kern w:val="0"/>
          <w:sz w:val="44"/>
          <w:szCs w:val="44"/>
        </w:rPr>
        <w:t>年度部门整体支出绩效评价基础数据表</w:t>
      </w:r>
    </w:p>
    <w:p w14:paraId="041C6650">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单位名称（盖章）：</w:t>
      </w:r>
      <w:r>
        <w:rPr>
          <w:rFonts w:hint="eastAsia" w:ascii="Times New Roman" w:hAnsi="Times New Roman" w:eastAsia="仿宋_GB2312" w:cs="Times New Roman"/>
          <w:kern w:val="0"/>
          <w:sz w:val="28"/>
          <w:szCs w:val="28"/>
          <w:lang w:eastAsia="zh-CN"/>
        </w:rPr>
        <w:t>桃江县数据局</w:t>
      </w:r>
      <w:r>
        <w:rPr>
          <w:rFonts w:hint="default" w:ascii="Times New Roman" w:hAnsi="Times New Roman" w:eastAsia="仿宋_GB2312" w:cs="Times New Roman"/>
          <w:kern w:val="0"/>
          <w:sz w:val="28"/>
          <w:szCs w:val="28"/>
        </w:rPr>
        <w:t xml:space="preserve">     填报日期： </w:t>
      </w:r>
      <w:r>
        <w:rPr>
          <w:rFonts w:hint="default" w:ascii="Times New Roman" w:hAnsi="Times New Roman" w:eastAsia="仿宋_GB2312" w:cs="Times New Roman"/>
          <w:kern w:val="0"/>
          <w:sz w:val="28"/>
          <w:szCs w:val="28"/>
          <w:lang w:val="en-US" w:eastAsia="zh-CN"/>
        </w:rPr>
        <w:t xml:space="preserve">  202</w:t>
      </w:r>
      <w:r>
        <w:rPr>
          <w:rFonts w:hint="eastAsia" w:ascii="Times New Roman" w:hAnsi="Times New Roman" w:eastAsia="仿宋_GB2312" w:cs="Times New Roman"/>
          <w:kern w:val="0"/>
          <w:sz w:val="28"/>
          <w:szCs w:val="28"/>
          <w:lang w:val="en-US" w:eastAsia="zh-CN"/>
        </w:rPr>
        <w:t>5</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 xml:space="preserve">年 </w:t>
      </w:r>
      <w:r>
        <w:rPr>
          <w:rFonts w:hint="default" w:ascii="Times New Roman" w:hAnsi="Times New Roman" w:eastAsia="仿宋_GB2312" w:cs="Times New Roman"/>
          <w:kern w:val="0"/>
          <w:sz w:val="28"/>
          <w:szCs w:val="28"/>
          <w:lang w:val="en-US" w:eastAsia="zh-CN"/>
        </w:rPr>
        <w:t xml:space="preserve">11 </w:t>
      </w:r>
      <w:r>
        <w:rPr>
          <w:rFonts w:hint="default" w:ascii="Times New Roman" w:hAnsi="Times New Roman" w:eastAsia="仿宋_GB2312" w:cs="Times New Roman"/>
          <w:kern w:val="0"/>
          <w:sz w:val="28"/>
          <w:szCs w:val="28"/>
        </w:rPr>
        <w:t xml:space="preserve">月 </w:t>
      </w:r>
      <w:r>
        <w:rPr>
          <w:rFonts w:hint="eastAsia" w:ascii="Times New Roman" w:hAnsi="Times New Roman" w:eastAsia="仿宋_GB2312" w:cs="Times New Roman"/>
          <w:kern w:val="0"/>
          <w:sz w:val="28"/>
          <w:szCs w:val="28"/>
          <w:lang w:val="en-US" w:eastAsia="zh-CN"/>
        </w:rPr>
        <w:t>15</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日    金额单位：万元（保留两位小数）</w:t>
      </w:r>
    </w:p>
    <w:tbl>
      <w:tblPr>
        <w:tblStyle w:val="5"/>
        <w:tblpPr w:leftFromText="180" w:rightFromText="180" w:vertAnchor="text" w:horzAnchor="page" w:tblpX="1116" w:tblpY="160"/>
        <w:tblOverlap w:val="never"/>
        <w:tblW w:w="15175" w:type="dxa"/>
        <w:tblInd w:w="0" w:type="dxa"/>
        <w:tblLayout w:type="fixed"/>
        <w:tblCellMar>
          <w:top w:w="0" w:type="dxa"/>
          <w:left w:w="108" w:type="dxa"/>
          <w:bottom w:w="0" w:type="dxa"/>
          <w:right w:w="108" w:type="dxa"/>
        </w:tblCellMar>
      </w:tblPr>
      <w:tblGrid>
        <w:gridCol w:w="561"/>
        <w:gridCol w:w="570"/>
        <w:gridCol w:w="635"/>
        <w:gridCol w:w="651"/>
        <w:gridCol w:w="412"/>
        <w:gridCol w:w="391"/>
        <w:gridCol w:w="586"/>
        <w:gridCol w:w="359"/>
        <w:gridCol w:w="485"/>
        <w:gridCol w:w="758"/>
        <w:gridCol w:w="660"/>
        <w:gridCol w:w="630"/>
        <w:gridCol w:w="510"/>
        <w:gridCol w:w="420"/>
        <w:gridCol w:w="553"/>
        <w:gridCol w:w="1442"/>
        <w:gridCol w:w="1245"/>
        <w:gridCol w:w="585"/>
        <w:gridCol w:w="660"/>
        <w:gridCol w:w="690"/>
        <w:gridCol w:w="570"/>
        <w:gridCol w:w="347"/>
        <w:gridCol w:w="345"/>
        <w:gridCol w:w="313"/>
        <w:gridCol w:w="420"/>
        <w:gridCol w:w="377"/>
      </w:tblGrid>
      <w:tr w14:paraId="4845778E">
        <w:tblPrEx>
          <w:tblCellMar>
            <w:top w:w="0" w:type="dxa"/>
            <w:left w:w="108" w:type="dxa"/>
            <w:bottom w:w="0" w:type="dxa"/>
            <w:right w:w="108" w:type="dxa"/>
          </w:tblCellMar>
        </w:tblPrEx>
        <w:trPr>
          <w:trHeight w:val="305" w:hRule="atLeast"/>
        </w:trPr>
        <w:tc>
          <w:tcPr>
            <w:tcW w:w="1766" w:type="dxa"/>
            <w:gridSpan w:val="3"/>
            <w:vMerge w:val="restart"/>
            <w:tcBorders>
              <w:top w:val="single" w:color="auto" w:sz="12" w:space="0"/>
              <w:left w:val="single" w:color="auto" w:sz="12" w:space="0"/>
              <w:bottom w:val="single" w:color="auto" w:sz="4" w:space="0"/>
              <w:right w:val="single" w:color="auto" w:sz="4" w:space="0"/>
            </w:tcBorders>
            <w:noWrap w:val="0"/>
            <w:vAlign w:val="center"/>
          </w:tcPr>
          <w:p w14:paraId="474F1DA0">
            <w:pPr>
              <w:widowControl/>
              <w:spacing w:line="3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年初预算</w:t>
            </w:r>
          </w:p>
          <w:p w14:paraId="22651473">
            <w:pPr>
              <w:widowControl/>
              <w:spacing w:line="3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支出计划</w:t>
            </w:r>
          </w:p>
        </w:tc>
        <w:tc>
          <w:tcPr>
            <w:tcW w:w="2399" w:type="dxa"/>
            <w:gridSpan w:val="5"/>
            <w:vMerge w:val="restart"/>
            <w:tcBorders>
              <w:top w:val="single" w:color="auto" w:sz="12" w:space="0"/>
              <w:left w:val="single" w:color="auto" w:sz="4" w:space="0"/>
              <w:bottom w:val="single" w:color="auto" w:sz="4" w:space="0"/>
              <w:right w:val="single" w:color="auto" w:sz="4" w:space="0"/>
            </w:tcBorders>
            <w:noWrap w:val="0"/>
            <w:vAlign w:val="center"/>
          </w:tcPr>
          <w:p w14:paraId="09F6BD08">
            <w:pPr>
              <w:widowControl/>
              <w:spacing w:line="3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收入来源</w:t>
            </w:r>
          </w:p>
        </w:tc>
        <w:tc>
          <w:tcPr>
            <w:tcW w:w="9900" w:type="dxa"/>
            <w:gridSpan w:val="15"/>
            <w:tcBorders>
              <w:top w:val="single" w:color="auto" w:sz="12" w:space="0"/>
              <w:left w:val="nil"/>
              <w:bottom w:val="single" w:color="auto" w:sz="4" w:space="0"/>
              <w:right w:val="single" w:color="auto" w:sz="4" w:space="0"/>
            </w:tcBorders>
            <w:noWrap w:val="0"/>
            <w:vAlign w:val="center"/>
          </w:tcPr>
          <w:p w14:paraId="4363E18D">
            <w:pPr>
              <w:widowControl/>
              <w:spacing w:line="3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实际支出</w:t>
            </w:r>
          </w:p>
        </w:tc>
        <w:tc>
          <w:tcPr>
            <w:tcW w:w="1110" w:type="dxa"/>
            <w:gridSpan w:val="3"/>
            <w:vMerge w:val="restart"/>
            <w:tcBorders>
              <w:top w:val="single" w:color="auto" w:sz="12" w:space="0"/>
              <w:left w:val="single" w:color="auto" w:sz="4" w:space="0"/>
              <w:bottom w:val="single" w:color="auto" w:sz="4" w:space="0"/>
              <w:right w:val="single" w:color="auto" w:sz="12" w:space="0"/>
            </w:tcBorders>
            <w:noWrap w:val="0"/>
            <w:vAlign w:val="center"/>
          </w:tcPr>
          <w:p w14:paraId="5E1BBFAE">
            <w:pPr>
              <w:widowControl/>
              <w:spacing w:line="3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结转结余情况</w:t>
            </w:r>
          </w:p>
        </w:tc>
      </w:tr>
      <w:tr w14:paraId="72BE27A8">
        <w:tblPrEx>
          <w:tblCellMar>
            <w:top w:w="0" w:type="dxa"/>
            <w:left w:w="108" w:type="dxa"/>
            <w:bottom w:w="0" w:type="dxa"/>
            <w:right w:w="108" w:type="dxa"/>
          </w:tblCellMar>
        </w:tblPrEx>
        <w:trPr>
          <w:trHeight w:val="320" w:hRule="atLeast"/>
        </w:trPr>
        <w:tc>
          <w:tcPr>
            <w:tcW w:w="1766" w:type="dxa"/>
            <w:gridSpan w:val="3"/>
            <w:vMerge w:val="continue"/>
            <w:tcBorders>
              <w:top w:val="single" w:color="auto" w:sz="4" w:space="0"/>
              <w:left w:val="single" w:color="auto" w:sz="12" w:space="0"/>
              <w:bottom w:val="single" w:color="auto" w:sz="4" w:space="0"/>
              <w:right w:val="single" w:color="auto" w:sz="4" w:space="0"/>
            </w:tcBorders>
            <w:noWrap w:val="0"/>
            <w:vAlign w:val="center"/>
          </w:tcPr>
          <w:p w14:paraId="31305E94">
            <w:pPr>
              <w:widowControl/>
              <w:spacing w:line="360" w:lineRule="exact"/>
              <w:jc w:val="left"/>
              <w:rPr>
                <w:rFonts w:hint="default" w:ascii="Times New Roman" w:hAnsi="Times New Roman" w:eastAsia="仿宋_GB2312" w:cs="Times New Roman"/>
                <w:bCs/>
                <w:kern w:val="0"/>
                <w:szCs w:val="21"/>
              </w:rPr>
            </w:pPr>
          </w:p>
        </w:tc>
        <w:tc>
          <w:tcPr>
            <w:tcW w:w="2399"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7D0365E2">
            <w:pPr>
              <w:widowControl/>
              <w:spacing w:line="360" w:lineRule="exact"/>
              <w:jc w:val="left"/>
              <w:rPr>
                <w:rFonts w:hint="default" w:ascii="Times New Roman" w:hAnsi="Times New Roman" w:eastAsia="仿宋_GB2312" w:cs="Times New Roman"/>
                <w:bCs/>
                <w:kern w:val="0"/>
                <w:szCs w:val="21"/>
              </w:rPr>
            </w:pPr>
          </w:p>
        </w:tc>
        <w:tc>
          <w:tcPr>
            <w:tcW w:w="4016" w:type="dxa"/>
            <w:gridSpan w:val="7"/>
            <w:tcBorders>
              <w:top w:val="single" w:color="auto" w:sz="4" w:space="0"/>
              <w:left w:val="nil"/>
              <w:bottom w:val="single" w:color="auto" w:sz="4" w:space="0"/>
              <w:right w:val="single" w:color="auto" w:sz="4" w:space="0"/>
            </w:tcBorders>
            <w:noWrap w:val="0"/>
            <w:vAlign w:val="center"/>
          </w:tcPr>
          <w:p w14:paraId="3338C376">
            <w:pPr>
              <w:widowControl/>
              <w:spacing w:line="3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基本支出情况</w:t>
            </w:r>
          </w:p>
        </w:tc>
        <w:tc>
          <w:tcPr>
            <w:tcW w:w="5884" w:type="dxa"/>
            <w:gridSpan w:val="8"/>
            <w:tcBorders>
              <w:top w:val="single" w:color="auto" w:sz="4" w:space="0"/>
              <w:left w:val="nil"/>
              <w:bottom w:val="single" w:color="auto" w:sz="4" w:space="0"/>
              <w:right w:val="single" w:color="auto" w:sz="4" w:space="0"/>
            </w:tcBorders>
            <w:noWrap w:val="0"/>
            <w:vAlign w:val="center"/>
          </w:tcPr>
          <w:p w14:paraId="371121FE">
            <w:pPr>
              <w:widowControl/>
              <w:spacing w:line="3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项目支出情况</w:t>
            </w:r>
          </w:p>
        </w:tc>
        <w:tc>
          <w:tcPr>
            <w:tcW w:w="1110" w:type="dxa"/>
            <w:gridSpan w:val="3"/>
            <w:vMerge w:val="continue"/>
            <w:tcBorders>
              <w:top w:val="single" w:color="auto" w:sz="4" w:space="0"/>
              <w:left w:val="single" w:color="auto" w:sz="4" w:space="0"/>
              <w:bottom w:val="single" w:color="auto" w:sz="4" w:space="0"/>
              <w:right w:val="single" w:color="auto" w:sz="12" w:space="0"/>
            </w:tcBorders>
            <w:noWrap w:val="0"/>
            <w:vAlign w:val="center"/>
          </w:tcPr>
          <w:p w14:paraId="6E6264D6">
            <w:pPr>
              <w:widowControl/>
              <w:spacing w:line="360" w:lineRule="exact"/>
              <w:jc w:val="left"/>
              <w:rPr>
                <w:rFonts w:hint="default" w:ascii="Times New Roman" w:hAnsi="Times New Roman" w:eastAsia="仿宋_GB2312" w:cs="Times New Roman"/>
                <w:bCs/>
                <w:kern w:val="0"/>
                <w:szCs w:val="21"/>
              </w:rPr>
            </w:pPr>
          </w:p>
        </w:tc>
      </w:tr>
      <w:tr w14:paraId="5CD4D8E5">
        <w:tblPrEx>
          <w:tblCellMar>
            <w:top w:w="0" w:type="dxa"/>
            <w:left w:w="108" w:type="dxa"/>
            <w:bottom w:w="0" w:type="dxa"/>
            <w:right w:w="108" w:type="dxa"/>
          </w:tblCellMar>
        </w:tblPrEx>
        <w:trPr>
          <w:trHeight w:val="90" w:hRule="atLeast"/>
        </w:trPr>
        <w:tc>
          <w:tcPr>
            <w:tcW w:w="561" w:type="dxa"/>
            <w:tcBorders>
              <w:top w:val="nil"/>
              <w:left w:val="single" w:color="auto" w:sz="12" w:space="0"/>
              <w:bottom w:val="single" w:color="auto" w:sz="4" w:space="0"/>
              <w:right w:val="single" w:color="auto" w:sz="4" w:space="0"/>
            </w:tcBorders>
            <w:noWrap w:val="0"/>
            <w:vAlign w:val="center"/>
          </w:tcPr>
          <w:p w14:paraId="62A37A35">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小</w:t>
            </w:r>
            <w:r>
              <w:rPr>
                <w:rFonts w:hint="default" w:ascii="Times New Roman" w:hAnsi="Times New Roman" w:eastAsia="仿宋_GB2312" w:cs="Times New Roman"/>
                <w:bCs/>
                <w:kern w:val="0"/>
                <w:szCs w:val="21"/>
              </w:rPr>
              <w:br w:type="textWrapping"/>
            </w:r>
            <w:r>
              <w:rPr>
                <w:rFonts w:hint="default" w:ascii="Times New Roman" w:hAnsi="Times New Roman" w:eastAsia="仿宋_GB2312" w:cs="Times New Roman"/>
                <w:bCs/>
                <w:kern w:val="0"/>
                <w:szCs w:val="21"/>
              </w:rPr>
              <w:t>计</w:t>
            </w:r>
          </w:p>
        </w:tc>
        <w:tc>
          <w:tcPr>
            <w:tcW w:w="570" w:type="dxa"/>
            <w:tcBorders>
              <w:top w:val="nil"/>
              <w:left w:val="nil"/>
              <w:bottom w:val="single" w:color="auto" w:sz="4" w:space="0"/>
              <w:right w:val="single" w:color="auto" w:sz="4" w:space="0"/>
            </w:tcBorders>
            <w:noWrap w:val="0"/>
            <w:vAlign w:val="center"/>
          </w:tcPr>
          <w:p w14:paraId="75E1FBC9">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基本支出</w:t>
            </w:r>
          </w:p>
        </w:tc>
        <w:tc>
          <w:tcPr>
            <w:tcW w:w="635" w:type="dxa"/>
            <w:tcBorders>
              <w:top w:val="nil"/>
              <w:left w:val="nil"/>
              <w:bottom w:val="single" w:color="auto" w:sz="4" w:space="0"/>
              <w:right w:val="single" w:color="auto" w:sz="4" w:space="0"/>
            </w:tcBorders>
            <w:noWrap w:val="0"/>
            <w:vAlign w:val="center"/>
          </w:tcPr>
          <w:p w14:paraId="47EA4605">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项</w:t>
            </w:r>
          </w:p>
          <w:p w14:paraId="3FBA8A9F">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目</w:t>
            </w:r>
          </w:p>
          <w:p w14:paraId="70DB9451">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支</w:t>
            </w:r>
          </w:p>
          <w:p w14:paraId="013EE7B3">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出</w:t>
            </w:r>
          </w:p>
        </w:tc>
        <w:tc>
          <w:tcPr>
            <w:tcW w:w="651" w:type="dxa"/>
            <w:tcBorders>
              <w:top w:val="nil"/>
              <w:left w:val="nil"/>
              <w:bottom w:val="single" w:color="auto" w:sz="4" w:space="0"/>
              <w:right w:val="single" w:color="auto" w:sz="4" w:space="0"/>
            </w:tcBorders>
            <w:noWrap w:val="0"/>
            <w:vAlign w:val="center"/>
          </w:tcPr>
          <w:p w14:paraId="1496DDCA">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小</w:t>
            </w:r>
            <w:r>
              <w:rPr>
                <w:rFonts w:hint="default" w:ascii="Times New Roman" w:hAnsi="Times New Roman" w:eastAsia="仿宋_GB2312" w:cs="Times New Roman"/>
                <w:bCs/>
                <w:kern w:val="0"/>
                <w:szCs w:val="21"/>
              </w:rPr>
              <w:br w:type="textWrapping"/>
            </w:r>
            <w:r>
              <w:rPr>
                <w:rFonts w:hint="default" w:ascii="Times New Roman" w:hAnsi="Times New Roman" w:eastAsia="仿宋_GB2312" w:cs="Times New Roman"/>
                <w:bCs/>
                <w:kern w:val="0"/>
                <w:szCs w:val="21"/>
              </w:rPr>
              <w:t>计</w:t>
            </w:r>
          </w:p>
        </w:tc>
        <w:tc>
          <w:tcPr>
            <w:tcW w:w="412" w:type="dxa"/>
            <w:tcBorders>
              <w:top w:val="nil"/>
              <w:left w:val="nil"/>
              <w:bottom w:val="single" w:color="auto" w:sz="4" w:space="0"/>
              <w:right w:val="single" w:color="auto" w:sz="4" w:space="0"/>
            </w:tcBorders>
            <w:noWrap w:val="0"/>
            <w:vAlign w:val="center"/>
          </w:tcPr>
          <w:p w14:paraId="1082723E">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上年结</w:t>
            </w:r>
          </w:p>
          <w:p w14:paraId="7373B622">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转结</w:t>
            </w:r>
          </w:p>
          <w:p w14:paraId="0C76A571">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余</w:t>
            </w:r>
          </w:p>
        </w:tc>
        <w:tc>
          <w:tcPr>
            <w:tcW w:w="391" w:type="dxa"/>
            <w:tcBorders>
              <w:top w:val="nil"/>
              <w:left w:val="nil"/>
              <w:bottom w:val="single" w:color="auto" w:sz="4" w:space="0"/>
              <w:right w:val="single" w:color="auto" w:sz="4" w:space="0"/>
            </w:tcBorders>
            <w:noWrap w:val="0"/>
            <w:vAlign w:val="center"/>
          </w:tcPr>
          <w:p w14:paraId="23A70B16">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上级财政</w:t>
            </w:r>
          </w:p>
        </w:tc>
        <w:tc>
          <w:tcPr>
            <w:tcW w:w="586" w:type="dxa"/>
            <w:tcBorders>
              <w:top w:val="nil"/>
              <w:left w:val="nil"/>
              <w:bottom w:val="single" w:color="auto" w:sz="4" w:space="0"/>
              <w:right w:val="single" w:color="auto" w:sz="4" w:space="0"/>
            </w:tcBorders>
            <w:noWrap w:val="0"/>
            <w:vAlign w:val="center"/>
          </w:tcPr>
          <w:p w14:paraId="59ECF015">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县级财政</w:t>
            </w:r>
          </w:p>
        </w:tc>
        <w:tc>
          <w:tcPr>
            <w:tcW w:w="359" w:type="dxa"/>
            <w:tcBorders>
              <w:top w:val="nil"/>
              <w:left w:val="nil"/>
              <w:bottom w:val="single" w:color="auto" w:sz="4" w:space="0"/>
              <w:right w:val="single" w:color="auto" w:sz="4" w:space="0"/>
            </w:tcBorders>
            <w:noWrap w:val="0"/>
            <w:vAlign w:val="center"/>
          </w:tcPr>
          <w:p w14:paraId="3F229D6E">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其</w:t>
            </w:r>
            <w:r>
              <w:rPr>
                <w:rFonts w:hint="default" w:ascii="Times New Roman" w:hAnsi="Times New Roman" w:eastAsia="仿宋_GB2312" w:cs="Times New Roman"/>
                <w:bCs/>
                <w:kern w:val="0"/>
                <w:szCs w:val="21"/>
              </w:rPr>
              <w:br w:type="textWrapping"/>
            </w:r>
            <w:r>
              <w:rPr>
                <w:rFonts w:hint="default" w:ascii="Times New Roman" w:hAnsi="Times New Roman" w:eastAsia="仿宋_GB2312" w:cs="Times New Roman"/>
                <w:bCs/>
                <w:kern w:val="0"/>
                <w:szCs w:val="21"/>
              </w:rPr>
              <w:t>他</w:t>
            </w:r>
          </w:p>
        </w:tc>
        <w:tc>
          <w:tcPr>
            <w:tcW w:w="485" w:type="dxa"/>
            <w:tcBorders>
              <w:top w:val="nil"/>
              <w:left w:val="nil"/>
              <w:bottom w:val="single" w:color="auto" w:sz="4" w:space="0"/>
              <w:right w:val="single" w:color="auto" w:sz="4" w:space="0"/>
            </w:tcBorders>
            <w:noWrap w:val="0"/>
            <w:vAlign w:val="center"/>
          </w:tcPr>
          <w:p w14:paraId="156516EE">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小</w:t>
            </w:r>
            <w:r>
              <w:rPr>
                <w:rFonts w:hint="default" w:ascii="Times New Roman" w:hAnsi="Times New Roman" w:eastAsia="仿宋_GB2312" w:cs="Times New Roman"/>
                <w:bCs/>
                <w:kern w:val="0"/>
                <w:szCs w:val="21"/>
              </w:rPr>
              <w:br w:type="textWrapping"/>
            </w:r>
            <w:r>
              <w:rPr>
                <w:rFonts w:hint="default" w:ascii="Times New Roman" w:hAnsi="Times New Roman" w:eastAsia="仿宋_GB2312" w:cs="Times New Roman"/>
                <w:bCs/>
                <w:kern w:val="0"/>
                <w:szCs w:val="21"/>
              </w:rPr>
              <w:t>计</w:t>
            </w:r>
          </w:p>
        </w:tc>
        <w:tc>
          <w:tcPr>
            <w:tcW w:w="758" w:type="dxa"/>
            <w:tcBorders>
              <w:top w:val="nil"/>
              <w:left w:val="nil"/>
              <w:bottom w:val="single" w:color="auto" w:sz="4" w:space="0"/>
              <w:right w:val="single" w:color="auto" w:sz="4" w:space="0"/>
            </w:tcBorders>
            <w:noWrap w:val="0"/>
            <w:vAlign w:val="center"/>
          </w:tcPr>
          <w:p w14:paraId="6635BEE5">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工资福利支出</w:t>
            </w:r>
          </w:p>
        </w:tc>
        <w:tc>
          <w:tcPr>
            <w:tcW w:w="660" w:type="dxa"/>
            <w:tcBorders>
              <w:top w:val="nil"/>
              <w:left w:val="nil"/>
              <w:bottom w:val="single" w:color="auto" w:sz="4" w:space="0"/>
              <w:right w:val="single" w:color="auto" w:sz="4" w:space="0"/>
            </w:tcBorders>
            <w:noWrap w:val="0"/>
            <w:vAlign w:val="center"/>
          </w:tcPr>
          <w:p w14:paraId="2A70451F">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商品和服务支出</w:t>
            </w:r>
          </w:p>
        </w:tc>
        <w:tc>
          <w:tcPr>
            <w:tcW w:w="630" w:type="dxa"/>
            <w:tcBorders>
              <w:top w:val="nil"/>
              <w:left w:val="nil"/>
              <w:bottom w:val="single" w:color="auto" w:sz="4" w:space="0"/>
              <w:right w:val="single" w:color="auto" w:sz="4" w:space="0"/>
            </w:tcBorders>
            <w:noWrap w:val="0"/>
            <w:vAlign w:val="center"/>
          </w:tcPr>
          <w:p w14:paraId="4D1BA983">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对个人和家庭支</w:t>
            </w:r>
          </w:p>
          <w:p w14:paraId="7D6E2770">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出</w:t>
            </w:r>
          </w:p>
        </w:tc>
        <w:tc>
          <w:tcPr>
            <w:tcW w:w="510" w:type="dxa"/>
            <w:tcBorders>
              <w:top w:val="nil"/>
              <w:left w:val="nil"/>
              <w:bottom w:val="single" w:color="auto" w:sz="4" w:space="0"/>
              <w:right w:val="single" w:color="auto" w:sz="4" w:space="0"/>
            </w:tcBorders>
            <w:noWrap w:val="0"/>
            <w:vAlign w:val="center"/>
          </w:tcPr>
          <w:p w14:paraId="4FC52248">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资本性支出</w:t>
            </w:r>
          </w:p>
        </w:tc>
        <w:tc>
          <w:tcPr>
            <w:tcW w:w="420" w:type="dxa"/>
            <w:tcBorders>
              <w:top w:val="nil"/>
              <w:left w:val="nil"/>
              <w:bottom w:val="single" w:color="auto" w:sz="4" w:space="0"/>
              <w:right w:val="single" w:color="auto" w:sz="4" w:space="0"/>
            </w:tcBorders>
            <w:noWrap w:val="0"/>
            <w:vAlign w:val="center"/>
          </w:tcPr>
          <w:p w14:paraId="67BB3B33">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其</w:t>
            </w:r>
            <w:r>
              <w:rPr>
                <w:rFonts w:hint="default" w:ascii="Times New Roman" w:hAnsi="Times New Roman" w:eastAsia="仿宋_GB2312" w:cs="Times New Roman"/>
                <w:bCs/>
                <w:kern w:val="0"/>
                <w:szCs w:val="21"/>
              </w:rPr>
              <w:br w:type="textWrapping"/>
            </w:r>
            <w:r>
              <w:rPr>
                <w:rFonts w:hint="default" w:ascii="Times New Roman" w:hAnsi="Times New Roman" w:eastAsia="仿宋_GB2312" w:cs="Times New Roman"/>
                <w:bCs/>
                <w:kern w:val="0"/>
                <w:szCs w:val="21"/>
              </w:rPr>
              <w:t>他支出</w:t>
            </w:r>
          </w:p>
        </w:tc>
        <w:tc>
          <w:tcPr>
            <w:tcW w:w="553" w:type="dxa"/>
            <w:tcBorders>
              <w:top w:val="nil"/>
              <w:left w:val="nil"/>
              <w:bottom w:val="single" w:color="auto" w:sz="4" w:space="0"/>
              <w:right w:val="single" w:color="auto" w:sz="4" w:space="0"/>
            </w:tcBorders>
            <w:noWrap w:val="0"/>
            <w:vAlign w:val="center"/>
          </w:tcPr>
          <w:p w14:paraId="3880EC32">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三公经费</w:t>
            </w:r>
          </w:p>
          <w:p w14:paraId="100014C2">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支出</w:t>
            </w:r>
          </w:p>
        </w:tc>
        <w:tc>
          <w:tcPr>
            <w:tcW w:w="1442" w:type="dxa"/>
            <w:tcBorders>
              <w:top w:val="nil"/>
              <w:left w:val="nil"/>
              <w:bottom w:val="single" w:color="auto" w:sz="4" w:space="0"/>
              <w:right w:val="single" w:color="auto" w:sz="4" w:space="0"/>
            </w:tcBorders>
            <w:noWrap w:val="0"/>
            <w:vAlign w:val="center"/>
          </w:tcPr>
          <w:p w14:paraId="1D399991">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项目</w:t>
            </w:r>
          </w:p>
          <w:p w14:paraId="4820BD87">
            <w:pPr>
              <w:widowControl/>
              <w:spacing w:line="240" w:lineRule="exact"/>
              <w:jc w:val="center"/>
              <w:rPr>
                <w:rFonts w:hint="default" w:ascii="Times New Roman" w:hAnsi="Times New Roman" w:eastAsia="仿宋_GB2312" w:cs="Times New Roman"/>
                <w:bCs/>
                <w:color w:val="FF0000"/>
                <w:kern w:val="0"/>
                <w:szCs w:val="21"/>
              </w:rPr>
            </w:pPr>
            <w:r>
              <w:rPr>
                <w:rFonts w:hint="default" w:ascii="Times New Roman" w:hAnsi="Times New Roman" w:eastAsia="仿宋_GB2312" w:cs="Times New Roman"/>
                <w:bCs/>
                <w:kern w:val="0"/>
                <w:szCs w:val="21"/>
              </w:rPr>
              <w:t>名称</w:t>
            </w:r>
          </w:p>
        </w:tc>
        <w:tc>
          <w:tcPr>
            <w:tcW w:w="1245" w:type="dxa"/>
            <w:tcBorders>
              <w:top w:val="nil"/>
              <w:left w:val="nil"/>
              <w:bottom w:val="single" w:color="auto" w:sz="4" w:space="0"/>
              <w:right w:val="single" w:color="auto" w:sz="4" w:space="0"/>
            </w:tcBorders>
            <w:noWrap w:val="0"/>
            <w:vAlign w:val="center"/>
          </w:tcPr>
          <w:p w14:paraId="0558626C">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小</w:t>
            </w:r>
            <w:r>
              <w:rPr>
                <w:rFonts w:hint="default" w:ascii="Times New Roman" w:hAnsi="Times New Roman" w:eastAsia="仿宋_GB2312" w:cs="Times New Roman"/>
                <w:bCs/>
                <w:kern w:val="0"/>
                <w:szCs w:val="21"/>
              </w:rPr>
              <w:br w:type="textWrapping"/>
            </w:r>
            <w:r>
              <w:rPr>
                <w:rFonts w:hint="default" w:ascii="Times New Roman" w:hAnsi="Times New Roman" w:eastAsia="仿宋_GB2312" w:cs="Times New Roman"/>
                <w:bCs/>
                <w:kern w:val="0"/>
                <w:szCs w:val="21"/>
              </w:rPr>
              <w:t>计</w:t>
            </w:r>
          </w:p>
        </w:tc>
        <w:tc>
          <w:tcPr>
            <w:tcW w:w="585" w:type="dxa"/>
            <w:tcBorders>
              <w:top w:val="nil"/>
              <w:left w:val="nil"/>
              <w:bottom w:val="single" w:color="auto" w:sz="4" w:space="0"/>
              <w:right w:val="single" w:color="auto" w:sz="4" w:space="0"/>
            </w:tcBorders>
            <w:noWrap w:val="0"/>
            <w:vAlign w:val="center"/>
          </w:tcPr>
          <w:p w14:paraId="31F8B12D">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工资福利支出</w:t>
            </w:r>
          </w:p>
        </w:tc>
        <w:tc>
          <w:tcPr>
            <w:tcW w:w="660" w:type="dxa"/>
            <w:tcBorders>
              <w:top w:val="nil"/>
              <w:left w:val="nil"/>
              <w:bottom w:val="single" w:color="auto" w:sz="4" w:space="0"/>
              <w:right w:val="single" w:color="auto" w:sz="4" w:space="0"/>
            </w:tcBorders>
            <w:noWrap w:val="0"/>
            <w:vAlign w:val="center"/>
          </w:tcPr>
          <w:p w14:paraId="385DF445">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商品和服务支出</w:t>
            </w:r>
          </w:p>
        </w:tc>
        <w:tc>
          <w:tcPr>
            <w:tcW w:w="690" w:type="dxa"/>
            <w:tcBorders>
              <w:top w:val="nil"/>
              <w:left w:val="nil"/>
              <w:bottom w:val="single" w:color="auto" w:sz="4" w:space="0"/>
              <w:right w:val="single" w:color="auto" w:sz="4" w:space="0"/>
            </w:tcBorders>
            <w:noWrap w:val="0"/>
            <w:vAlign w:val="center"/>
          </w:tcPr>
          <w:p w14:paraId="330EDA26">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对个人和家庭支出</w:t>
            </w:r>
          </w:p>
        </w:tc>
        <w:tc>
          <w:tcPr>
            <w:tcW w:w="570" w:type="dxa"/>
            <w:tcBorders>
              <w:top w:val="nil"/>
              <w:left w:val="nil"/>
              <w:bottom w:val="single" w:color="auto" w:sz="4" w:space="0"/>
              <w:right w:val="single" w:color="auto" w:sz="4" w:space="0"/>
            </w:tcBorders>
            <w:noWrap w:val="0"/>
            <w:vAlign w:val="center"/>
          </w:tcPr>
          <w:p w14:paraId="4FD43654">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资本性支出</w:t>
            </w:r>
          </w:p>
        </w:tc>
        <w:tc>
          <w:tcPr>
            <w:tcW w:w="347" w:type="dxa"/>
            <w:tcBorders>
              <w:top w:val="nil"/>
              <w:left w:val="nil"/>
              <w:bottom w:val="single" w:color="auto" w:sz="4" w:space="0"/>
              <w:right w:val="single" w:color="auto" w:sz="4" w:space="0"/>
            </w:tcBorders>
            <w:noWrap w:val="0"/>
            <w:vAlign w:val="center"/>
          </w:tcPr>
          <w:p w14:paraId="768D0329">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其</w:t>
            </w:r>
            <w:r>
              <w:rPr>
                <w:rFonts w:hint="default" w:ascii="Times New Roman" w:hAnsi="Times New Roman" w:eastAsia="仿宋_GB2312" w:cs="Times New Roman"/>
                <w:bCs/>
                <w:kern w:val="0"/>
                <w:szCs w:val="21"/>
              </w:rPr>
              <w:br w:type="textWrapping"/>
            </w:r>
            <w:r>
              <w:rPr>
                <w:rFonts w:hint="default" w:ascii="Times New Roman" w:hAnsi="Times New Roman" w:eastAsia="仿宋_GB2312" w:cs="Times New Roman"/>
                <w:bCs/>
                <w:kern w:val="0"/>
                <w:szCs w:val="21"/>
              </w:rPr>
              <w:t>他支出</w:t>
            </w:r>
          </w:p>
        </w:tc>
        <w:tc>
          <w:tcPr>
            <w:tcW w:w="345" w:type="dxa"/>
            <w:tcBorders>
              <w:top w:val="nil"/>
              <w:left w:val="nil"/>
              <w:bottom w:val="single" w:color="auto" w:sz="4" w:space="0"/>
              <w:right w:val="single" w:color="auto" w:sz="4" w:space="0"/>
            </w:tcBorders>
            <w:noWrap w:val="0"/>
            <w:vAlign w:val="center"/>
          </w:tcPr>
          <w:p w14:paraId="35643C11">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三公经费</w:t>
            </w:r>
          </w:p>
          <w:p w14:paraId="5231B6C2">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支出</w:t>
            </w:r>
          </w:p>
        </w:tc>
        <w:tc>
          <w:tcPr>
            <w:tcW w:w="313" w:type="dxa"/>
            <w:tcBorders>
              <w:top w:val="nil"/>
              <w:left w:val="nil"/>
              <w:bottom w:val="single" w:color="auto" w:sz="4" w:space="0"/>
              <w:right w:val="single" w:color="auto" w:sz="4" w:space="0"/>
            </w:tcBorders>
            <w:noWrap w:val="0"/>
            <w:vAlign w:val="center"/>
          </w:tcPr>
          <w:p w14:paraId="738C4840">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小</w:t>
            </w:r>
            <w:r>
              <w:rPr>
                <w:rFonts w:hint="default" w:ascii="Times New Roman" w:hAnsi="Times New Roman" w:eastAsia="仿宋_GB2312" w:cs="Times New Roman"/>
                <w:bCs/>
                <w:kern w:val="0"/>
                <w:szCs w:val="21"/>
              </w:rPr>
              <w:br w:type="textWrapping"/>
            </w:r>
            <w:r>
              <w:rPr>
                <w:rFonts w:hint="default" w:ascii="Times New Roman" w:hAnsi="Times New Roman" w:eastAsia="仿宋_GB2312" w:cs="Times New Roman"/>
                <w:bCs/>
                <w:kern w:val="0"/>
                <w:szCs w:val="21"/>
              </w:rPr>
              <w:t>计</w:t>
            </w:r>
          </w:p>
        </w:tc>
        <w:tc>
          <w:tcPr>
            <w:tcW w:w="420" w:type="dxa"/>
            <w:tcBorders>
              <w:top w:val="nil"/>
              <w:left w:val="nil"/>
              <w:bottom w:val="single" w:color="auto" w:sz="4" w:space="0"/>
              <w:right w:val="single" w:color="auto" w:sz="4" w:space="0"/>
            </w:tcBorders>
            <w:noWrap w:val="0"/>
            <w:vAlign w:val="center"/>
          </w:tcPr>
          <w:p w14:paraId="4C626B0C">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基本支出</w:t>
            </w:r>
          </w:p>
        </w:tc>
        <w:tc>
          <w:tcPr>
            <w:tcW w:w="377" w:type="dxa"/>
            <w:tcBorders>
              <w:top w:val="nil"/>
              <w:left w:val="nil"/>
              <w:bottom w:val="single" w:color="auto" w:sz="4" w:space="0"/>
              <w:right w:val="single" w:color="auto" w:sz="12" w:space="0"/>
            </w:tcBorders>
            <w:noWrap w:val="0"/>
            <w:vAlign w:val="center"/>
          </w:tcPr>
          <w:p w14:paraId="562D4061">
            <w:pPr>
              <w:widowControl/>
              <w:spacing w:line="24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项目支出</w:t>
            </w:r>
          </w:p>
        </w:tc>
      </w:tr>
      <w:tr w14:paraId="7A7A2CFA">
        <w:tblPrEx>
          <w:tblCellMar>
            <w:top w:w="0" w:type="dxa"/>
            <w:left w:w="108" w:type="dxa"/>
            <w:bottom w:w="0" w:type="dxa"/>
            <w:right w:w="108" w:type="dxa"/>
          </w:tblCellMar>
        </w:tblPrEx>
        <w:trPr>
          <w:trHeight w:val="398" w:hRule="atLeast"/>
        </w:trPr>
        <w:tc>
          <w:tcPr>
            <w:tcW w:w="561" w:type="dxa"/>
            <w:tcBorders>
              <w:top w:val="nil"/>
              <w:left w:val="single" w:color="auto" w:sz="12" w:space="0"/>
              <w:bottom w:val="single" w:color="auto" w:sz="4" w:space="0"/>
              <w:right w:val="single" w:color="auto" w:sz="4" w:space="0"/>
            </w:tcBorders>
            <w:noWrap w:val="0"/>
            <w:vAlign w:val="center"/>
          </w:tcPr>
          <w:p w14:paraId="4D995E8B">
            <w:pPr>
              <w:widowControl/>
              <w:spacing w:line="240" w:lineRule="exact"/>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222.81</w:t>
            </w:r>
          </w:p>
        </w:tc>
        <w:tc>
          <w:tcPr>
            <w:tcW w:w="570" w:type="dxa"/>
            <w:tcBorders>
              <w:top w:val="nil"/>
              <w:left w:val="nil"/>
              <w:bottom w:val="single" w:color="auto" w:sz="4" w:space="0"/>
              <w:right w:val="single" w:color="auto" w:sz="4" w:space="0"/>
            </w:tcBorders>
            <w:noWrap w:val="0"/>
            <w:vAlign w:val="center"/>
          </w:tcPr>
          <w:p w14:paraId="3F601952">
            <w:pPr>
              <w:widowControl/>
              <w:spacing w:line="240" w:lineRule="exact"/>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208.52</w:t>
            </w:r>
          </w:p>
        </w:tc>
        <w:tc>
          <w:tcPr>
            <w:tcW w:w="635" w:type="dxa"/>
            <w:tcBorders>
              <w:top w:val="nil"/>
              <w:left w:val="nil"/>
              <w:bottom w:val="single" w:color="auto" w:sz="4" w:space="0"/>
              <w:right w:val="single" w:color="auto" w:sz="4" w:space="0"/>
            </w:tcBorders>
            <w:noWrap w:val="0"/>
            <w:vAlign w:val="center"/>
          </w:tcPr>
          <w:p w14:paraId="53910156">
            <w:pPr>
              <w:widowControl/>
              <w:spacing w:line="240" w:lineRule="exact"/>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59</w:t>
            </w:r>
          </w:p>
        </w:tc>
        <w:tc>
          <w:tcPr>
            <w:tcW w:w="651" w:type="dxa"/>
            <w:tcBorders>
              <w:top w:val="nil"/>
              <w:left w:val="nil"/>
              <w:bottom w:val="single" w:color="auto" w:sz="4" w:space="0"/>
              <w:right w:val="single" w:color="auto" w:sz="4" w:space="0"/>
            </w:tcBorders>
            <w:noWrap w:val="0"/>
            <w:vAlign w:val="center"/>
          </w:tcPr>
          <w:p w14:paraId="2CEF48B1">
            <w:pPr>
              <w:widowControl/>
              <w:spacing w:line="240" w:lineRule="exact"/>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3746.53</w:t>
            </w:r>
          </w:p>
        </w:tc>
        <w:tc>
          <w:tcPr>
            <w:tcW w:w="412" w:type="dxa"/>
            <w:tcBorders>
              <w:top w:val="nil"/>
              <w:left w:val="nil"/>
              <w:bottom w:val="single" w:color="auto" w:sz="4" w:space="0"/>
              <w:right w:val="single" w:color="auto" w:sz="4" w:space="0"/>
            </w:tcBorders>
            <w:noWrap w:val="0"/>
            <w:vAlign w:val="center"/>
          </w:tcPr>
          <w:p w14:paraId="72B9F7FB">
            <w:pPr>
              <w:widowControl/>
              <w:spacing w:line="240" w:lineRule="exact"/>
              <w:jc w:val="center"/>
              <w:rPr>
                <w:rFonts w:hint="default" w:ascii="Times New Roman" w:hAnsi="Times New Roman" w:eastAsia="仿宋_GB2312" w:cs="Times New Roman"/>
                <w:kern w:val="0"/>
                <w:szCs w:val="21"/>
              </w:rPr>
            </w:pPr>
          </w:p>
        </w:tc>
        <w:tc>
          <w:tcPr>
            <w:tcW w:w="391" w:type="dxa"/>
            <w:tcBorders>
              <w:top w:val="nil"/>
              <w:left w:val="nil"/>
              <w:bottom w:val="single" w:color="auto" w:sz="4" w:space="0"/>
              <w:right w:val="single" w:color="auto" w:sz="4" w:space="0"/>
            </w:tcBorders>
            <w:noWrap w:val="0"/>
            <w:vAlign w:val="center"/>
          </w:tcPr>
          <w:p w14:paraId="7FD48AC8">
            <w:pPr>
              <w:widowControl/>
              <w:spacing w:line="240" w:lineRule="exact"/>
              <w:jc w:val="center"/>
              <w:rPr>
                <w:rFonts w:hint="default" w:ascii="Times New Roman" w:hAnsi="Times New Roman" w:eastAsia="仿宋_GB2312" w:cs="Times New Roman"/>
                <w:kern w:val="0"/>
                <w:szCs w:val="21"/>
              </w:rPr>
            </w:pPr>
          </w:p>
        </w:tc>
        <w:tc>
          <w:tcPr>
            <w:tcW w:w="586" w:type="dxa"/>
            <w:tcBorders>
              <w:top w:val="nil"/>
              <w:left w:val="nil"/>
              <w:bottom w:val="single" w:color="auto" w:sz="4" w:space="0"/>
              <w:right w:val="single" w:color="auto" w:sz="4" w:space="0"/>
            </w:tcBorders>
            <w:noWrap w:val="0"/>
            <w:vAlign w:val="center"/>
          </w:tcPr>
          <w:p w14:paraId="5322FDD7">
            <w:pPr>
              <w:widowControl/>
              <w:spacing w:line="240" w:lineRule="exact"/>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3746.53</w:t>
            </w:r>
          </w:p>
        </w:tc>
        <w:tc>
          <w:tcPr>
            <w:tcW w:w="359" w:type="dxa"/>
            <w:tcBorders>
              <w:top w:val="nil"/>
              <w:left w:val="nil"/>
              <w:bottom w:val="single" w:color="auto" w:sz="4" w:space="0"/>
              <w:right w:val="single" w:color="auto" w:sz="4" w:space="0"/>
            </w:tcBorders>
            <w:noWrap w:val="0"/>
            <w:vAlign w:val="center"/>
          </w:tcPr>
          <w:p w14:paraId="56A2FF3C">
            <w:pPr>
              <w:widowControl/>
              <w:spacing w:line="240" w:lineRule="exact"/>
              <w:jc w:val="center"/>
              <w:rPr>
                <w:rFonts w:hint="default" w:ascii="Times New Roman" w:hAnsi="Times New Roman" w:eastAsia="仿宋_GB2312" w:cs="Times New Roman"/>
                <w:kern w:val="0"/>
                <w:szCs w:val="21"/>
              </w:rPr>
            </w:pPr>
          </w:p>
        </w:tc>
        <w:tc>
          <w:tcPr>
            <w:tcW w:w="485" w:type="dxa"/>
            <w:tcBorders>
              <w:top w:val="nil"/>
              <w:left w:val="nil"/>
              <w:bottom w:val="single" w:color="auto" w:sz="4" w:space="0"/>
              <w:right w:val="single" w:color="auto" w:sz="4" w:space="0"/>
            </w:tcBorders>
            <w:noWrap w:val="0"/>
            <w:vAlign w:val="center"/>
          </w:tcPr>
          <w:p w14:paraId="767170F5">
            <w:pPr>
              <w:widowControl/>
              <w:spacing w:line="240" w:lineRule="exact"/>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316.52</w:t>
            </w:r>
          </w:p>
        </w:tc>
        <w:tc>
          <w:tcPr>
            <w:tcW w:w="758" w:type="dxa"/>
            <w:tcBorders>
              <w:top w:val="nil"/>
              <w:left w:val="nil"/>
              <w:bottom w:val="single" w:color="auto" w:sz="4" w:space="0"/>
              <w:right w:val="single" w:color="auto" w:sz="4" w:space="0"/>
            </w:tcBorders>
            <w:noWrap w:val="0"/>
            <w:vAlign w:val="center"/>
          </w:tcPr>
          <w:p w14:paraId="0DA62D1F">
            <w:pPr>
              <w:widowControl/>
              <w:spacing w:line="240" w:lineRule="exact"/>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280.1</w:t>
            </w:r>
          </w:p>
        </w:tc>
        <w:tc>
          <w:tcPr>
            <w:tcW w:w="660" w:type="dxa"/>
            <w:tcBorders>
              <w:top w:val="nil"/>
              <w:left w:val="nil"/>
              <w:bottom w:val="single" w:color="auto" w:sz="4" w:space="0"/>
              <w:right w:val="single" w:color="auto" w:sz="4" w:space="0"/>
            </w:tcBorders>
            <w:noWrap w:val="0"/>
            <w:vAlign w:val="center"/>
          </w:tcPr>
          <w:p w14:paraId="2831BE72">
            <w:pPr>
              <w:widowControl/>
              <w:spacing w:line="240" w:lineRule="exact"/>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35.06</w:t>
            </w:r>
          </w:p>
        </w:tc>
        <w:tc>
          <w:tcPr>
            <w:tcW w:w="630" w:type="dxa"/>
            <w:tcBorders>
              <w:top w:val="nil"/>
              <w:left w:val="nil"/>
              <w:bottom w:val="single" w:color="auto" w:sz="4" w:space="0"/>
              <w:right w:val="single" w:color="auto" w:sz="4" w:space="0"/>
            </w:tcBorders>
            <w:noWrap w:val="0"/>
            <w:vAlign w:val="center"/>
          </w:tcPr>
          <w:p w14:paraId="1365D18F">
            <w:pPr>
              <w:widowControl/>
              <w:spacing w:line="240" w:lineRule="exact"/>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1.38</w:t>
            </w:r>
          </w:p>
        </w:tc>
        <w:tc>
          <w:tcPr>
            <w:tcW w:w="510" w:type="dxa"/>
            <w:tcBorders>
              <w:top w:val="nil"/>
              <w:left w:val="nil"/>
              <w:bottom w:val="single" w:color="auto" w:sz="4" w:space="0"/>
              <w:right w:val="single" w:color="auto" w:sz="4" w:space="0"/>
            </w:tcBorders>
            <w:noWrap w:val="0"/>
            <w:vAlign w:val="center"/>
          </w:tcPr>
          <w:p w14:paraId="66A887EF">
            <w:pPr>
              <w:widowControl/>
              <w:spacing w:line="240" w:lineRule="exact"/>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420" w:type="dxa"/>
            <w:tcBorders>
              <w:top w:val="nil"/>
              <w:left w:val="nil"/>
              <w:bottom w:val="single" w:color="auto" w:sz="4" w:space="0"/>
              <w:right w:val="single" w:color="auto" w:sz="4" w:space="0"/>
            </w:tcBorders>
            <w:noWrap w:val="0"/>
            <w:vAlign w:val="center"/>
          </w:tcPr>
          <w:p w14:paraId="65693918">
            <w:pPr>
              <w:widowControl/>
              <w:spacing w:line="240" w:lineRule="exact"/>
              <w:jc w:val="center"/>
              <w:rPr>
                <w:rFonts w:hint="default" w:ascii="Times New Roman" w:hAnsi="Times New Roman" w:eastAsia="仿宋_GB2312" w:cs="Times New Roman"/>
                <w:kern w:val="0"/>
                <w:szCs w:val="21"/>
              </w:rPr>
            </w:pPr>
          </w:p>
        </w:tc>
        <w:tc>
          <w:tcPr>
            <w:tcW w:w="553" w:type="dxa"/>
            <w:tcBorders>
              <w:top w:val="nil"/>
              <w:left w:val="nil"/>
              <w:bottom w:val="single" w:color="auto" w:sz="4" w:space="0"/>
              <w:right w:val="single" w:color="auto" w:sz="4" w:space="0"/>
            </w:tcBorders>
            <w:noWrap w:val="0"/>
            <w:vAlign w:val="center"/>
          </w:tcPr>
          <w:p w14:paraId="1482579A">
            <w:pPr>
              <w:widowControl/>
              <w:spacing w:line="240" w:lineRule="exact"/>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2.6</w:t>
            </w:r>
          </w:p>
        </w:tc>
        <w:tc>
          <w:tcPr>
            <w:tcW w:w="1442" w:type="dxa"/>
            <w:tcBorders>
              <w:top w:val="nil"/>
              <w:left w:val="nil"/>
              <w:bottom w:val="single" w:color="auto" w:sz="4" w:space="0"/>
              <w:right w:val="single" w:color="auto" w:sz="4" w:space="0"/>
            </w:tcBorders>
            <w:noWrap w:val="0"/>
            <w:vAlign w:val="center"/>
          </w:tcPr>
          <w:p w14:paraId="4647C84A">
            <w:pPr>
              <w:widowControl/>
              <w:spacing w:line="240" w:lineRule="exact"/>
              <w:jc w:val="center"/>
              <w:rPr>
                <w:rFonts w:hint="default" w:ascii="Times New Roman" w:hAnsi="Times New Roman" w:eastAsia="仿宋_GB2312" w:cs="Times New Roman"/>
                <w:color w:val="FF0000"/>
                <w:kern w:val="0"/>
                <w:szCs w:val="21"/>
                <w:lang w:val="en-US" w:eastAsia="zh-CN"/>
              </w:rPr>
            </w:pPr>
            <w:r>
              <w:rPr>
                <w:rFonts w:hint="default" w:ascii="Times New Roman" w:hAnsi="Times New Roman" w:eastAsia="仿宋_GB2312" w:cs="Times New Roman"/>
                <w:bCs/>
                <w:kern w:val="0"/>
                <w:szCs w:val="21"/>
                <w:lang w:val="en-US" w:eastAsia="zh-CN"/>
              </w:rPr>
              <w:t>其他项目</w:t>
            </w:r>
          </w:p>
        </w:tc>
        <w:tc>
          <w:tcPr>
            <w:tcW w:w="1245" w:type="dxa"/>
            <w:tcBorders>
              <w:top w:val="nil"/>
              <w:left w:val="nil"/>
              <w:bottom w:val="single" w:color="auto" w:sz="4" w:space="0"/>
              <w:right w:val="single" w:color="auto" w:sz="4" w:space="0"/>
            </w:tcBorders>
            <w:noWrap w:val="0"/>
            <w:vAlign w:val="center"/>
          </w:tcPr>
          <w:p w14:paraId="71E180C5">
            <w:pPr>
              <w:widowControl/>
              <w:spacing w:line="240" w:lineRule="exact"/>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3430.01</w:t>
            </w:r>
          </w:p>
        </w:tc>
        <w:tc>
          <w:tcPr>
            <w:tcW w:w="585" w:type="dxa"/>
            <w:tcBorders>
              <w:top w:val="nil"/>
              <w:left w:val="nil"/>
              <w:bottom w:val="single" w:color="auto" w:sz="4" w:space="0"/>
              <w:right w:val="single" w:color="auto" w:sz="4" w:space="0"/>
            </w:tcBorders>
            <w:noWrap w:val="0"/>
            <w:vAlign w:val="center"/>
          </w:tcPr>
          <w:p w14:paraId="6032520F">
            <w:pPr>
              <w:widowControl/>
              <w:spacing w:line="240" w:lineRule="exact"/>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27.48</w:t>
            </w:r>
          </w:p>
        </w:tc>
        <w:tc>
          <w:tcPr>
            <w:tcW w:w="660" w:type="dxa"/>
            <w:tcBorders>
              <w:top w:val="nil"/>
              <w:left w:val="nil"/>
              <w:bottom w:val="single" w:color="auto" w:sz="4" w:space="0"/>
              <w:right w:val="single" w:color="auto" w:sz="4" w:space="0"/>
            </w:tcBorders>
            <w:noWrap w:val="0"/>
            <w:vAlign w:val="center"/>
          </w:tcPr>
          <w:p w14:paraId="470302EF">
            <w:pPr>
              <w:widowControl/>
              <w:spacing w:line="240" w:lineRule="exact"/>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325.39</w:t>
            </w:r>
          </w:p>
        </w:tc>
        <w:tc>
          <w:tcPr>
            <w:tcW w:w="690" w:type="dxa"/>
            <w:tcBorders>
              <w:top w:val="nil"/>
              <w:left w:val="nil"/>
              <w:bottom w:val="single" w:color="auto" w:sz="4" w:space="0"/>
              <w:right w:val="single" w:color="auto" w:sz="4" w:space="0"/>
            </w:tcBorders>
            <w:noWrap w:val="0"/>
            <w:vAlign w:val="center"/>
          </w:tcPr>
          <w:p w14:paraId="073D3C81">
            <w:pPr>
              <w:widowControl/>
              <w:spacing w:line="240" w:lineRule="exact"/>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15.6</w:t>
            </w:r>
          </w:p>
        </w:tc>
        <w:tc>
          <w:tcPr>
            <w:tcW w:w="570" w:type="dxa"/>
            <w:tcBorders>
              <w:top w:val="nil"/>
              <w:left w:val="nil"/>
              <w:bottom w:val="single" w:color="auto" w:sz="4" w:space="0"/>
              <w:right w:val="single" w:color="auto" w:sz="4" w:space="0"/>
            </w:tcBorders>
            <w:noWrap w:val="0"/>
            <w:vAlign w:val="center"/>
          </w:tcPr>
          <w:p w14:paraId="092310E0">
            <w:pPr>
              <w:widowControl/>
              <w:spacing w:line="240" w:lineRule="exact"/>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347" w:type="dxa"/>
            <w:tcBorders>
              <w:top w:val="nil"/>
              <w:left w:val="nil"/>
              <w:bottom w:val="single" w:color="auto" w:sz="4" w:space="0"/>
              <w:right w:val="single" w:color="auto" w:sz="4" w:space="0"/>
            </w:tcBorders>
            <w:noWrap w:val="0"/>
            <w:vAlign w:val="center"/>
          </w:tcPr>
          <w:p w14:paraId="6AA1D489">
            <w:pPr>
              <w:widowControl/>
              <w:spacing w:line="240" w:lineRule="exact"/>
              <w:jc w:val="center"/>
              <w:rPr>
                <w:rFonts w:hint="default" w:ascii="Times New Roman" w:hAnsi="Times New Roman" w:eastAsia="仿宋_GB2312" w:cs="Times New Roman"/>
                <w:kern w:val="0"/>
                <w:szCs w:val="21"/>
              </w:rPr>
            </w:pPr>
          </w:p>
        </w:tc>
        <w:tc>
          <w:tcPr>
            <w:tcW w:w="345" w:type="dxa"/>
            <w:tcBorders>
              <w:top w:val="nil"/>
              <w:left w:val="nil"/>
              <w:bottom w:val="single" w:color="auto" w:sz="4" w:space="0"/>
              <w:right w:val="single" w:color="auto" w:sz="4" w:space="0"/>
            </w:tcBorders>
            <w:noWrap w:val="0"/>
            <w:vAlign w:val="center"/>
          </w:tcPr>
          <w:p w14:paraId="0F28D48A">
            <w:pPr>
              <w:widowControl/>
              <w:spacing w:line="240" w:lineRule="exact"/>
              <w:jc w:val="center"/>
              <w:rPr>
                <w:rFonts w:hint="eastAsia" w:ascii="Times New Roman" w:hAnsi="Times New Roman" w:eastAsia="仿宋_GB2312" w:cs="Times New Roman"/>
                <w:kern w:val="0"/>
                <w:szCs w:val="21"/>
                <w:lang w:eastAsia="zh-CN"/>
              </w:rPr>
            </w:pPr>
          </w:p>
        </w:tc>
        <w:tc>
          <w:tcPr>
            <w:tcW w:w="313" w:type="dxa"/>
            <w:tcBorders>
              <w:top w:val="nil"/>
              <w:left w:val="nil"/>
              <w:bottom w:val="single" w:color="auto" w:sz="4" w:space="0"/>
              <w:right w:val="single" w:color="auto" w:sz="4" w:space="0"/>
            </w:tcBorders>
            <w:noWrap w:val="0"/>
            <w:vAlign w:val="center"/>
          </w:tcPr>
          <w:p w14:paraId="4C5F51FC">
            <w:pPr>
              <w:widowControl/>
              <w:spacing w:line="240" w:lineRule="exact"/>
              <w:jc w:val="center"/>
              <w:rPr>
                <w:rFonts w:hint="default" w:ascii="Times New Roman" w:hAnsi="Times New Roman" w:eastAsia="仿宋_GB2312" w:cs="Times New Roman"/>
                <w:kern w:val="0"/>
                <w:szCs w:val="21"/>
              </w:rPr>
            </w:pPr>
          </w:p>
        </w:tc>
        <w:tc>
          <w:tcPr>
            <w:tcW w:w="420" w:type="dxa"/>
            <w:tcBorders>
              <w:top w:val="nil"/>
              <w:left w:val="nil"/>
              <w:bottom w:val="single" w:color="auto" w:sz="4" w:space="0"/>
              <w:right w:val="single" w:color="auto" w:sz="4" w:space="0"/>
            </w:tcBorders>
            <w:noWrap w:val="0"/>
            <w:vAlign w:val="center"/>
          </w:tcPr>
          <w:p w14:paraId="1E7120A2">
            <w:pPr>
              <w:widowControl/>
              <w:spacing w:line="240" w:lineRule="exact"/>
              <w:jc w:val="center"/>
              <w:rPr>
                <w:rFonts w:hint="default" w:ascii="Times New Roman" w:hAnsi="Times New Roman" w:eastAsia="仿宋_GB2312" w:cs="Times New Roman"/>
                <w:kern w:val="0"/>
                <w:szCs w:val="21"/>
              </w:rPr>
            </w:pPr>
          </w:p>
        </w:tc>
        <w:tc>
          <w:tcPr>
            <w:tcW w:w="377" w:type="dxa"/>
            <w:tcBorders>
              <w:top w:val="nil"/>
              <w:left w:val="nil"/>
              <w:bottom w:val="single" w:color="auto" w:sz="4" w:space="0"/>
              <w:right w:val="single" w:color="auto" w:sz="12" w:space="0"/>
            </w:tcBorders>
            <w:noWrap w:val="0"/>
            <w:vAlign w:val="center"/>
          </w:tcPr>
          <w:p w14:paraId="617A8DEB">
            <w:pPr>
              <w:widowControl/>
              <w:spacing w:line="240" w:lineRule="exact"/>
              <w:jc w:val="center"/>
              <w:rPr>
                <w:rFonts w:hint="default" w:ascii="Times New Roman" w:hAnsi="Times New Roman" w:eastAsia="仿宋_GB2312" w:cs="Times New Roman"/>
                <w:kern w:val="0"/>
                <w:szCs w:val="21"/>
              </w:rPr>
            </w:pPr>
          </w:p>
        </w:tc>
      </w:tr>
      <w:tr w14:paraId="1CC72C3C">
        <w:tblPrEx>
          <w:tblCellMar>
            <w:top w:w="0" w:type="dxa"/>
            <w:left w:w="108" w:type="dxa"/>
            <w:bottom w:w="0" w:type="dxa"/>
            <w:right w:w="108" w:type="dxa"/>
          </w:tblCellMar>
        </w:tblPrEx>
        <w:trPr>
          <w:trHeight w:val="90" w:hRule="atLeast"/>
        </w:trPr>
        <w:tc>
          <w:tcPr>
            <w:tcW w:w="561" w:type="dxa"/>
            <w:tcBorders>
              <w:top w:val="nil"/>
              <w:left w:val="single" w:color="auto" w:sz="12" w:space="0"/>
              <w:bottom w:val="single" w:color="auto" w:sz="4" w:space="0"/>
              <w:right w:val="single" w:color="auto" w:sz="4" w:space="0"/>
            </w:tcBorders>
            <w:noWrap w:val="0"/>
            <w:vAlign w:val="center"/>
          </w:tcPr>
          <w:p w14:paraId="55A7AA0D">
            <w:pPr>
              <w:widowControl/>
              <w:spacing w:line="240" w:lineRule="exact"/>
              <w:jc w:val="left"/>
              <w:rPr>
                <w:rFonts w:hint="default" w:ascii="Times New Roman" w:hAnsi="Times New Roman" w:eastAsia="仿宋_GB2312" w:cs="Times New Roman"/>
                <w:kern w:val="0"/>
                <w:szCs w:val="21"/>
                <w:lang w:eastAsia="zh-CN"/>
              </w:rPr>
            </w:pPr>
          </w:p>
        </w:tc>
        <w:tc>
          <w:tcPr>
            <w:tcW w:w="570" w:type="dxa"/>
            <w:tcBorders>
              <w:top w:val="nil"/>
              <w:left w:val="nil"/>
              <w:bottom w:val="single" w:color="auto" w:sz="4" w:space="0"/>
              <w:right w:val="single" w:color="auto" w:sz="4" w:space="0"/>
            </w:tcBorders>
            <w:noWrap w:val="0"/>
            <w:vAlign w:val="center"/>
          </w:tcPr>
          <w:p w14:paraId="6A8EDF33">
            <w:pPr>
              <w:widowControl/>
              <w:spacing w:line="240" w:lineRule="exact"/>
              <w:jc w:val="left"/>
              <w:rPr>
                <w:rFonts w:hint="default" w:ascii="Times New Roman" w:hAnsi="Times New Roman" w:eastAsia="仿宋_GB2312" w:cs="Times New Roman"/>
                <w:kern w:val="0"/>
                <w:szCs w:val="21"/>
              </w:rPr>
            </w:pPr>
          </w:p>
        </w:tc>
        <w:tc>
          <w:tcPr>
            <w:tcW w:w="635" w:type="dxa"/>
            <w:tcBorders>
              <w:top w:val="nil"/>
              <w:left w:val="nil"/>
              <w:bottom w:val="single" w:color="auto" w:sz="4" w:space="0"/>
              <w:right w:val="single" w:color="auto" w:sz="4" w:space="0"/>
            </w:tcBorders>
            <w:noWrap w:val="0"/>
            <w:vAlign w:val="center"/>
          </w:tcPr>
          <w:p w14:paraId="7F059C4A">
            <w:pPr>
              <w:widowControl/>
              <w:spacing w:line="240" w:lineRule="exact"/>
              <w:jc w:val="left"/>
              <w:rPr>
                <w:rFonts w:hint="default" w:ascii="Times New Roman" w:hAnsi="Times New Roman" w:eastAsia="仿宋_GB2312" w:cs="Times New Roman"/>
                <w:kern w:val="0"/>
                <w:szCs w:val="21"/>
              </w:rPr>
            </w:pPr>
          </w:p>
        </w:tc>
        <w:tc>
          <w:tcPr>
            <w:tcW w:w="651" w:type="dxa"/>
            <w:tcBorders>
              <w:top w:val="nil"/>
              <w:left w:val="nil"/>
              <w:bottom w:val="single" w:color="auto" w:sz="4" w:space="0"/>
              <w:right w:val="single" w:color="auto" w:sz="4" w:space="0"/>
            </w:tcBorders>
            <w:noWrap w:val="0"/>
            <w:vAlign w:val="center"/>
          </w:tcPr>
          <w:p w14:paraId="67461555">
            <w:pPr>
              <w:widowControl/>
              <w:spacing w:line="240" w:lineRule="exact"/>
              <w:jc w:val="left"/>
              <w:rPr>
                <w:rFonts w:hint="default" w:ascii="Times New Roman" w:hAnsi="Times New Roman" w:eastAsia="仿宋_GB2312" w:cs="Times New Roman"/>
                <w:kern w:val="0"/>
                <w:szCs w:val="21"/>
              </w:rPr>
            </w:pPr>
          </w:p>
        </w:tc>
        <w:tc>
          <w:tcPr>
            <w:tcW w:w="412" w:type="dxa"/>
            <w:tcBorders>
              <w:top w:val="nil"/>
              <w:left w:val="nil"/>
              <w:bottom w:val="single" w:color="auto" w:sz="4" w:space="0"/>
              <w:right w:val="single" w:color="auto" w:sz="4" w:space="0"/>
            </w:tcBorders>
            <w:noWrap w:val="0"/>
            <w:vAlign w:val="center"/>
          </w:tcPr>
          <w:p w14:paraId="0668669E">
            <w:pPr>
              <w:widowControl/>
              <w:spacing w:line="240" w:lineRule="exact"/>
              <w:jc w:val="left"/>
              <w:rPr>
                <w:rFonts w:hint="default" w:ascii="Times New Roman" w:hAnsi="Times New Roman" w:eastAsia="仿宋_GB2312" w:cs="Times New Roman"/>
                <w:kern w:val="0"/>
                <w:szCs w:val="21"/>
              </w:rPr>
            </w:pPr>
          </w:p>
        </w:tc>
        <w:tc>
          <w:tcPr>
            <w:tcW w:w="391" w:type="dxa"/>
            <w:tcBorders>
              <w:top w:val="nil"/>
              <w:left w:val="nil"/>
              <w:bottom w:val="single" w:color="auto" w:sz="4" w:space="0"/>
              <w:right w:val="single" w:color="auto" w:sz="4" w:space="0"/>
            </w:tcBorders>
            <w:noWrap w:val="0"/>
            <w:vAlign w:val="center"/>
          </w:tcPr>
          <w:p w14:paraId="02E9BF10">
            <w:pPr>
              <w:widowControl/>
              <w:spacing w:line="240" w:lineRule="exact"/>
              <w:jc w:val="left"/>
              <w:rPr>
                <w:rFonts w:hint="default" w:ascii="Times New Roman" w:hAnsi="Times New Roman" w:eastAsia="仿宋_GB2312" w:cs="Times New Roman"/>
                <w:kern w:val="0"/>
                <w:szCs w:val="21"/>
              </w:rPr>
            </w:pPr>
          </w:p>
        </w:tc>
        <w:tc>
          <w:tcPr>
            <w:tcW w:w="586" w:type="dxa"/>
            <w:tcBorders>
              <w:top w:val="nil"/>
              <w:left w:val="nil"/>
              <w:bottom w:val="single" w:color="auto" w:sz="4" w:space="0"/>
              <w:right w:val="single" w:color="auto" w:sz="4" w:space="0"/>
            </w:tcBorders>
            <w:noWrap w:val="0"/>
            <w:vAlign w:val="center"/>
          </w:tcPr>
          <w:p w14:paraId="425718E3">
            <w:pPr>
              <w:widowControl/>
              <w:spacing w:line="240" w:lineRule="exact"/>
              <w:jc w:val="left"/>
              <w:rPr>
                <w:rFonts w:hint="default" w:ascii="Times New Roman" w:hAnsi="Times New Roman" w:eastAsia="仿宋_GB2312" w:cs="Times New Roman"/>
                <w:kern w:val="0"/>
                <w:szCs w:val="21"/>
              </w:rPr>
            </w:pPr>
          </w:p>
        </w:tc>
        <w:tc>
          <w:tcPr>
            <w:tcW w:w="359" w:type="dxa"/>
            <w:tcBorders>
              <w:top w:val="nil"/>
              <w:left w:val="nil"/>
              <w:bottom w:val="single" w:color="auto" w:sz="4" w:space="0"/>
              <w:right w:val="single" w:color="auto" w:sz="4" w:space="0"/>
            </w:tcBorders>
            <w:noWrap w:val="0"/>
            <w:vAlign w:val="center"/>
          </w:tcPr>
          <w:p w14:paraId="72C606BE">
            <w:pPr>
              <w:widowControl/>
              <w:spacing w:line="240" w:lineRule="exact"/>
              <w:jc w:val="left"/>
              <w:rPr>
                <w:rFonts w:hint="default" w:ascii="Times New Roman" w:hAnsi="Times New Roman" w:eastAsia="仿宋_GB2312" w:cs="Times New Roman"/>
                <w:kern w:val="0"/>
                <w:szCs w:val="21"/>
              </w:rPr>
            </w:pPr>
          </w:p>
        </w:tc>
        <w:tc>
          <w:tcPr>
            <w:tcW w:w="485" w:type="dxa"/>
            <w:tcBorders>
              <w:top w:val="nil"/>
              <w:left w:val="nil"/>
              <w:bottom w:val="single" w:color="auto" w:sz="4" w:space="0"/>
              <w:right w:val="single" w:color="auto" w:sz="4" w:space="0"/>
            </w:tcBorders>
            <w:noWrap w:val="0"/>
            <w:vAlign w:val="center"/>
          </w:tcPr>
          <w:p w14:paraId="71751F25">
            <w:pPr>
              <w:widowControl/>
              <w:spacing w:line="240" w:lineRule="exact"/>
              <w:jc w:val="left"/>
              <w:rPr>
                <w:rFonts w:hint="default" w:ascii="Times New Roman" w:hAnsi="Times New Roman" w:eastAsia="仿宋_GB2312" w:cs="Times New Roman"/>
                <w:kern w:val="0"/>
                <w:szCs w:val="21"/>
              </w:rPr>
            </w:pPr>
          </w:p>
        </w:tc>
        <w:tc>
          <w:tcPr>
            <w:tcW w:w="758" w:type="dxa"/>
            <w:tcBorders>
              <w:top w:val="nil"/>
              <w:left w:val="nil"/>
              <w:bottom w:val="single" w:color="auto" w:sz="4" w:space="0"/>
              <w:right w:val="single" w:color="auto" w:sz="4" w:space="0"/>
            </w:tcBorders>
            <w:noWrap w:val="0"/>
            <w:vAlign w:val="center"/>
          </w:tcPr>
          <w:p w14:paraId="7422D67D">
            <w:pPr>
              <w:widowControl/>
              <w:spacing w:line="240" w:lineRule="exact"/>
              <w:jc w:val="left"/>
              <w:rPr>
                <w:rFonts w:hint="default" w:ascii="Times New Roman" w:hAnsi="Times New Roman" w:eastAsia="仿宋_GB2312" w:cs="Times New Roman"/>
                <w:kern w:val="0"/>
                <w:szCs w:val="21"/>
              </w:rPr>
            </w:pPr>
          </w:p>
        </w:tc>
        <w:tc>
          <w:tcPr>
            <w:tcW w:w="660" w:type="dxa"/>
            <w:tcBorders>
              <w:top w:val="nil"/>
              <w:left w:val="nil"/>
              <w:bottom w:val="single" w:color="auto" w:sz="4" w:space="0"/>
              <w:right w:val="single" w:color="auto" w:sz="4" w:space="0"/>
            </w:tcBorders>
            <w:noWrap w:val="0"/>
            <w:vAlign w:val="center"/>
          </w:tcPr>
          <w:p w14:paraId="2306524D">
            <w:pPr>
              <w:widowControl/>
              <w:spacing w:line="240" w:lineRule="exact"/>
              <w:jc w:val="left"/>
              <w:rPr>
                <w:rFonts w:hint="default" w:ascii="Times New Roman" w:hAnsi="Times New Roman" w:eastAsia="仿宋_GB2312" w:cs="Times New Roman"/>
                <w:kern w:val="0"/>
                <w:szCs w:val="21"/>
              </w:rPr>
            </w:pPr>
          </w:p>
        </w:tc>
        <w:tc>
          <w:tcPr>
            <w:tcW w:w="630" w:type="dxa"/>
            <w:tcBorders>
              <w:top w:val="nil"/>
              <w:left w:val="nil"/>
              <w:bottom w:val="single" w:color="auto" w:sz="4" w:space="0"/>
              <w:right w:val="single" w:color="auto" w:sz="4" w:space="0"/>
            </w:tcBorders>
            <w:noWrap w:val="0"/>
            <w:vAlign w:val="center"/>
          </w:tcPr>
          <w:p w14:paraId="47A15E2E">
            <w:pPr>
              <w:widowControl/>
              <w:spacing w:line="240" w:lineRule="exact"/>
              <w:jc w:val="left"/>
              <w:rPr>
                <w:rFonts w:hint="default" w:ascii="Times New Roman" w:hAnsi="Times New Roman" w:eastAsia="仿宋_GB2312" w:cs="Times New Roman"/>
                <w:kern w:val="0"/>
                <w:szCs w:val="21"/>
              </w:rPr>
            </w:pPr>
          </w:p>
        </w:tc>
        <w:tc>
          <w:tcPr>
            <w:tcW w:w="510" w:type="dxa"/>
            <w:tcBorders>
              <w:top w:val="nil"/>
              <w:left w:val="nil"/>
              <w:bottom w:val="single" w:color="auto" w:sz="4" w:space="0"/>
              <w:right w:val="single" w:color="auto" w:sz="4" w:space="0"/>
            </w:tcBorders>
            <w:noWrap w:val="0"/>
            <w:vAlign w:val="center"/>
          </w:tcPr>
          <w:p w14:paraId="2E8B6E2B">
            <w:pPr>
              <w:widowControl/>
              <w:spacing w:line="240" w:lineRule="exact"/>
              <w:jc w:val="left"/>
              <w:rPr>
                <w:rFonts w:hint="default" w:ascii="Times New Roman" w:hAnsi="Times New Roman" w:eastAsia="仿宋_GB2312" w:cs="Times New Roman"/>
                <w:kern w:val="0"/>
                <w:szCs w:val="21"/>
              </w:rPr>
            </w:pPr>
          </w:p>
        </w:tc>
        <w:tc>
          <w:tcPr>
            <w:tcW w:w="420" w:type="dxa"/>
            <w:tcBorders>
              <w:top w:val="nil"/>
              <w:left w:val="nil"/>
              <w:bottom w:val="single" w:color="auto" w:sz="4" w:space="0"/>
              <w:right w:val="single" w:color="auto" w:sz="4" w:space="0"/>
            </w:tcBorders>
            <w:noWrap w:val="0"/>
            <w:vAlign w:val="center"/>
          </w:tcPr>
          <w:p w14:paraId="54C30DE7">
            <w:pPr>
              <w:widowControl/>
              <w:spacing w:line="240" w:lineRule="exact"/>
              <w:jc w:val="left"/>
              <w:rPr>
                <w:rFonts w:hint="default" w:ascii="Times New Roman" w:hAnsi="Times New Roman" w:eastAsia="仿宋_GB2312" w:cs="Times New Roman"/>
                <w:kern w:val="0"/>
                <w:szCs w:val="21"/>
              </w:rPr>
            </w:pPr>
          </w:p>
        </w:tc>
        <w:tc>
          <w:tcPr>
            <w:tcW w:w="553" w:type="dxa"/>
            <w:tcBorders>
              <w:top w:val="nil"/>
              <w:left w:val="nil"/>
              <w:bottom w:val="single" w:color="auto" w:sz="4" w:space="0"/>
              <w:right w:val="single" w:color="auto" w:sz="4" w:space="0"/>
            </w:tcBorders>
            <w:noWrap w:val="0"/>
            <w:vAlign w:val="center"/>
          </w:tcPr>
          <w:p w14:paraId="6EC25AB8">
            <w:pPr>
              <w:widowControl/>
              <w:spacing w:line="240" w:lineRule="exact"/>
              <w:jc w:val="left"/>
              <w:rPr>
                <w:rFonts w:hint="default" w:ascii="Times New Roman" w:hAnsi="Times New Roman" w:eastAsia="仿宋_GB2312" w:cs="Times New Roman"/>
                <w:kern w:val="0"/>
                <w:szCs w:val="21"/>
              </w:rPr>
            </w:pPr>
          </w:p>
        </w:tc>
        <w:tc>
          <w:tcPr>
            <w:tcW w:w="1442" w:type="dxa"/>
            <w:tcBorders>
              <w:top w:val="nil"/>
              <w:left w:val="nil"/>
              <w:bottom w:val="single" w:color="auto" w:sz="4" w:space="0"/>
              <w:right w:val="single" w:color="auto" w:sz="4" w:space="0"/>
            </w:tcBorders>
            <w:noWrap w:val="0"/>
            <w:vAlign w:val="center"/>
          </w:tcPr>
          <w:p w14:paraId="763605DD">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bCs/>
                <w:kern w:val="0"/>
                <w:szCs w:val="21"/>
                <w:lang w:eastAsia="zh-CN"/>
              </w:rPr>
            </w:pPr>
          </w:p>
        </w:tc>
        <w:tc>
          <w:tcPr>
            <w:tcW w:w="1245" w:type="dxa"/>
            <w:tcBorders>
              <w:top w:val="nil"/>
              <w:left w:val="nil"/>
              <w:bottom w:val="single" w:color="auto" w:sz="4" w:space="0"/>
              <w:right w:val="single" w:color="auto" w:sz="4" w:space="0"/>
            </w:tcBorders>
            <w:noWrap w:val="0"/>
            <w:vAlign w:val="center"/>
          </w:tcPr>
          <w:p w14:paraId="59055D7F">
            <w:pPr>
              <w:widowControl/>
              <w:ind w:right="120"/>
              <w:jc w:val="center"/>
              <w:rPr>
                <w:rFonts w:hint="default" w:ascii="Times New Roman" w:hAnsi="Times New Roman" w:eastAsia="仿宋_GB2312" w:cs="Times New Roman"/>
                <w:bCs/>
                <w:kern w:val="0"/>
                <w:szCs w:val="21"/>
                <w:lang w:val="en-US" w:eastAsia="zh-CN"/>
              </w:rPr>
            </w:pPr>
          </w:p>
        </w:tc>
        <w:tc>
          <w:tcPr>
            <w:tcW w:w="585" w:type="dxa"/>
            <w:tcBorders>
              <w:top w:val="nil"/>
              <w:left w:val="nil"/>
              <w:bottom w:val="single" w:color="auto" w:sz="4" w:space="0"/>
              <w:right w:val="single" w:color="auto" w:sz="4" w:space="0"/>
            </w:tcBorders>
            <w:noWrap w:val="0"/>
            <w:vAlign w:val="center"/>
          </w:tcPr>
          <w:p w14:paraId="4D2C444A">
            <w:pPr>
              <w:widowControl/>
              <w:jc w:val="right"/>
              <w:rPr>
                <w:rFonts w:hint="default" w:ascii="Times New Roman" w:hAnsi="Times New Roman" w:eastAsia="仿宋_GB2312" w:cs="Times New Roman"/>
                <w:bCs/>
                <w:kern w:val="0"/>
                <w:szCs w:val="21"/>
              </w:rPr>
            </w:pPr>
          </w:p>
        </w:tc>
        <w:tc>
          <w:tcPr>
            <w:tcW w:w="660" w:type="dxa"/>
            <w:tcBorders>
              <w:top w:val="nil"/>
              <w:left w:val="nil"/>
              <w:bottom w:val="single" w:color="auto" w:sz="4" w:space="0"/>
              <w:right w:val="single" w:color="auto" w:sz="4" w:space="0"/>
            </w:tcBorders>
            <w:noWrap w:val="0"/>
            <w:vAlign w:val="center"/>
          </w:tcPr>
          <w:p w14:paraId="7B6B4598">
            <w:pPr>
              <w:widowControl/>
              <w:spacing w:line="240" w:lineRule="exact"/>
              <w:jc w:val="center"/>
              <w:rPr>
                <w:rFonts w:hint="default" w:ascii="Times New Roman" w:hAnsi="Times New Roman" w:eastAsia="仿宋_GB2312" w:cs="Times New Roman"/>
                <w:kern w:val="0"/>
                <w:szCs w:val="21"/>
              </w:rPr>
            </w:pPr>
          </w:p>
        </w:tc>
        <w:tc>
          <w:tcPr>
            <w:tcW w:w="690" w:type="dxa"/>
            <w:tcBorders>
              <w:top w:val="nil"/>
              <w:left w:val="nil"/>
              <w:bottom w:val="single" w:color="auto" w:sz="4" w:space="0"/>
              <w:right w:val="single" w:color="auto" w:sz="4" w:space="0"/>
            </w:tcBorders>
            <w:noWrap w:val="0"/>
            <w:vAlign w:val="center"/>
          </w:tcPr>
          <w:p w14:paraId="110AE508">
            <w:pPr>
              <w:widowControl/>
              <w:spacing w:line="240" w:lineRule="exact"/>
              <w:jc w:val="left"/>
              <w:rPr>
                <w:rFonts w:hint="default" w:ascii="Times New Roman" w:hAnsi="Times New Roman" w:eastAsia="仿宋_GB2312" w:cs="Times New Roman"/>
                <w:kern w:val="0"/>
                <w:szCs w:val="21"/>
              </w:rPr>
            </w:pPr>
          </w:p>
        </w:tc>
        <w:tc>
          <w:tcPr>
            <w:tcW w:w="570" w:type="dxa"/>
            <w:tcBorders>
              <w:top w:val="nil"/>
              <w:left w:val="nil"/>
              <w:bottom w:val="single" w:color="auto" w:sz="4" w:space="0"/>
              <w:right w:val="single" w:color="auto" w:sz="4" w:space="0"/>
            </w:tcBorders>
            <w:noWrap w:val="0"/>
            <w:vAlign w:val="center"/>
          </w:tcPr>
          <w:p w14:paraId="78F1108F">
            <w:pPr>
              <w:widowControl/>
              <w:spacing w:line="240" w:lineRule="exact"/>
              <w:jc w:val="left"/>
              <w:rPr>
                <w:rFonts w:hint="default" w:ascii="Times New Roman" w:hAnsi="Times New Roman" w:eastAsia="仿宋_GB2312" w:cs="Times New Roman"/>
                <w:kern w:val="0"/>
                <w:szCs w:val="21"/>
              </w:rPr>
            </w:pPr>
          </w:p>
        </w:tc>
        <w:tc>
          <w:tcPr>
            <w:tcW w:w="347" w:type="dxa"/>
            <w:tcBorders>
              <w:top w:val="nil"/>
              <w:left w:val="nil"/>
              <w:bottom w:val="single" w:color="auto" w:sz="4" w:space="0"/>
              <w:right w:val="single" w:color="auto" w:sz="4" w:space="0"/>
            </w:tcBorders>
            <w:noWrap w:val="0"/>
            <w:vAlign w:val="center"/>
          </w:tcPr>
          <w:p w14:paraId="51539B60">
            <w:pPr>
              <w:widowControl/>
              <w:spacing w:line="240" w:lineRule="exact"/>
              <w:jc w:val="left"/>
              <w:rPr>
                <w:rFonts w:hint="default" w:ascii="Times New Roman" w:hAnsi="Times New Roman" w:eastAsia="仿宋_GB2312" w:cs="Times New Roman"/>
                <w:kern w:val="0"/>
                <w:szCs w:val="21"/>
              </w:rPr>
            </w:pPr>
          </w:p>
        </w:tc>
        <w:tc>
          <w:tcPr>
            <w:tcW w:w="345" w:type="dxa"/>
            <w:tcBorders>
              <w:top w:val="nil"/>
              <w:left w:val="nil"/>
              <w:bottom w:val="single" w:color="auto" w:sz="4" w:space="0"/>
              <w:right w:val="single" w:color="auto" w:sz="4" w:space="0"/>
            </w:tcBorders>
            <w:noWrap w:val="0"/>
            <w:vAlign w:val="center"/>
          </w:tcPr>
          <w:p w14:paraId="734EC2B2">
            <w:pPr>
              <w:widowControl/>
              <w:spacing w:line="240" w:lineRule="exact"/>
              <w:jc w:val="left"/>
              <w:rPr>
                <w:rFonts w:hint="default" w:ascii="Times New Roman" w:hAnsi="Times New Roman" w:eastAsia="仿宋_GB2312" w:cs="Times New Roman"/>
                <w:kern w:val="0"/>
                <w:szCs w:val="21"/>
              </w:rPr>
            </w:pPr>
          </w:p>
        </w:tc>
        <w:tc>
          <w:tcPr>
            <w:tcW w:w="313" w:type="dxa"/>
            <w:tcBorders>
              <w:top w:val="nil"/>
              <w:left w:val="nil"/>
              <w:bottom w:val="single" w:color="auto" w:sz="4" w:space="0"/>
              <w:right w:val="single" w:color="auto" w:sz="4" w:space="0"/>
            </w:tcBorders>
            <w:noWrap w:val="0"/>
            <w:vAlign w:val="center"/>
          </w:tcPr>
          <w:p w14:paraId="1CF85898">
            <w:pPr>
              <w:widowControl/>
              <w:spacing w:line="240" w:lineRule="exact"/>
              <w:jc w:val="left"/>
              <w:rPr>
                <w:rFonts w:hint="default" w:ascii="Times New Roman" w:hAnsi="Times New Roman" w:eastAsia="仿宋_GB2312" w:cs="Times New Roman"/>
                <w:kern w:val="0"/>
                <w:szCs w:val="21"/>
              </w:rPr>
            </w:pPr>
          </w:p>
        </w:tc>
        <w:tc>
          <w:tcPr>
            <w:tcW w:w="420" w:type="dxa"/>
            <w:tcBorders>
              <w:top w:val="nil"/>
              <w:left w:val="nil"/>
              <w:bottom w:val="single" w:color="auto" w:sz="4" w:space="0"/>
              <w:right w:val="single" w:color="auto" w:sz="4" w:space="0"/>
            </w:tcBorders>
            <w:noWrap w:val="0"/>
            <w:vAlign w:val="center"/>
          </w:tcPr>
          <w:p w14:paraId="3FA158E1">
            <w:pPr>
              <w:widowControl/>
              <w:spacing w:line="240" w:lineRule="exact"/>
              <w:jc w:val="left"/>
              <w:rPr>
                <w:rFonts w:hint="default" w:ascii="Times New Roman" w:hAnsi="Times New Roman" w:eastAsia="仿宋_GB2312" w:cs="Times New Roman"/>
                <w:kern w:val="0"/>
                <w:szCs w:val="21"/>
              </w:rPr>
            </w:pPr>
          </w:p>
        </w:tc>
        <w:tc>
          <w:tcPr>
            <w:tcW w:w="377" w:type="dxa"/>
            <w:tcBorders>
              <w:top w:val="nil"/>
              <w:left w:val="nil"/>
              <w:bottom w:val="single" w:color="auto" w:sz="4" w:space="0"/>
              <w:right w:val="single" w:color="auto" w:sz="12" w:space="0"/>
            </w:tcBorders>
            <w:noWrap w:val="0"/>
            <w:vAlign w:val="center"/>
          </w:tcPr>
          <w:p w14:paraId="73A30961">
            <w:pPr>
              <w:widowControl/>
              <w:spacing w:line="240" w:lineRule="exact"/>
              <w:jc w:val="left"/>
              <w:rPr>
                <w:rFonts w:hint="default" w:ascii="Times New Roman" w:hAnsi="Times New Roman" w:eastAsia="仿宋_GB2312" w:cs="Times New Roman"/>
                <w:kern w:val="0"/>
                <w:szCs w:val="21"/>
              </w:rPr>
            </w:pPr>
          </w:p>
        </w:tc>
      </w:tr>
      <w:tr w14:paraId="57EDDA28">
        <w:tblPrEx>
          <w:tblCellMar>
            <w:top w:w="0" w:type="dxa"/>
            <w:left w:w="108" w:type="dxa"/>
            <w:bottom w:w="0" w:type="dxa"/>
            <w:right w:w="108" w:type="dxa"/>
          </w:tblCellMar>
        </w:tblPrEx>
        <w:trPr>
          <w:trHeight w:val="227" w:hRule="atLeast"/>
        </w:trPr>
        <w:tc>
          <w:tcPr>
            <w:tcW w:w="561" w:type="dxa"/>
            <w:tcBorders>
              <w:top w:val="nil"/>
              <w:left w:val="single" w:color="auto" w:sz="12" w:space="0"/>
              <w:bottom w:val="single" w:color="auto" w:sz="4" w:space="0"/>
              <w:right w:val="single" w:color="auto" w:sz="4" w:space="0"/>
            </w:tcBorders>
            <w:noWrap w:val="0"/>
            <w:vAlign w:val="center"/>
          </w:tcPr>
          <w:p w14:paraId="676DF4F3">
            <w:pPr>
              <w:widowControl/>
              <w:spacing w:line="240" w:lineRule="exact"/>
              <w:jc w:val="left"/>
              <w:rPr>
                <w:rFonts w:hint="default" w:ascii="Times New Roman" w:hAnsi="Times New Roman" w:eastAsia="仿宋_GB2312" w:cs="Times New Roman"/>
                <w:kern w:val="0"/>
                <w:szCs w:val="21"/>
                <w:highlight w:val="yellow"/>
              </w:rPr>
            </w:pPr>
          </w:p>
        </w:tc>
        <w:tc>
          <w:tcPr>
            <w:tcW w:w="570" w:type="dxa"/>
            <w:tcBorders>
              <w:top w:val="nil"/>
              <w:left w:val="nil"/>
              <w:bottom w:val="single" w:color="auto" w:sz="4" w:space="0"/>
              <w:right w:val="single" w:color="auto" w:sz="4" w:space="0"/>
            </w:tcBorders>
            <w:noWrap w:val="0"/>
            <w:vAlign w:val="center"/>
          </w:tcPr>
          <w:p w14:paraId="489368A4">
            <w:pPr>
              <w:widowControl/>
              <w:spacing w:line="240" w:lineRule="exact"/>
              <w:jc w:val="left"/>
              <w:rPr>
                <w:rFonts w:hint="default" w:ascii="Times New Roman" w:hAnsi="Times New Roman" w:eastAsia="仿宋_GB2312" w:cs="Times New Roman"/>
                <w:kern w:val="0"/>
                <w:szCs w:val="21"/>
                <w:highlight w:val="yellow"/>
              </w:rPr>
            </w:pPr>
          </w:p>
        </w:tc>
        <w:tc>
          <w:tcPr>
            <w:tcW w:w="635" w:type="dxa"/>
            <w:tcBorders>
              <w:top w:val="nil"/>
              <w:left w:val="nil"/>
              <w:bottom w:val="single" w:color="auto" w:sz="4" w:space="0"/>
              <w:right w:val="single" w:color="auto" w:sz="4" w:space="0"/>
            </w:tcBorders>
            <w:noWrap w:val="0"/>
            <w:vAlign w:val="center"/>
          </w:tcPr>
          <w:p w14:paraId="4834FB31">
            <w:pPr>
              <w:widowControl/>
              <w:spacing w:line="240" w:lineRule="exact"/>
              <w:jc w:val="left"/>
              <w:rPr>
                <w:rFonts w:hint="default" w:ascii="Times New Roman" w:hAnsi="Times New Roman" w:eastAsia="仿宋_GB2312" w:cs="Times New Roman"/>
                <w:kern w:val="0"/>
                <w:szCs w:val="21"/>
                <w:highlight w:val="yellow"/>
              </w:rPr>
            </w:pPr>
          </w:p>
        </w:tc>
        <w:tc>
          <w:tcPr>
            <w:tcW w:w="651" w:type="dxa"/>
            <w:tcBorders>
              <w:top w:val="nil"/>
              <w:left w:val="nil"/>
              <w:bottom w:val="single" w:color="auto" w:sz="4" w:space="0"/>
              <w:right w:val="single" w:color="auto" w:sz="4" w:space="0"/>
            </w:tcBorders>
            <w:noWrap w:val="0"/>
            <w:vAlign w:val="center"/>
          </w:tcPr>
          <w:p w14:paraId="497497DE">
            <w:pPr>
              <w:widowControl/>
              <w:spacing w:line="240" w:lineRule="exact"/>
              <w:jc w:val="left"/>
              <w:rPr>
                <w:rFonts w:hint="default" w:ascii="Times New Roman" w:hAnsi="Times New Roman" w:eastAsia="仿宋_GB2312" w:cs="Times New Roman"/>
                <w:kern w:val="0"/>
                <w:szCs w:val="21"/>
                <w:highlight w:val="yellow"/>
              </w:rPr>
            </w:pPr>
          </w:p>
        </w:tc>
        <w:tc>
          <w:tcPr>
            <w:tcW w:w="412" w:type="dxa"/>
            <w:tcBorders>
              <w:top w:val="nil"/>
              <w:left w:val="nil"/>
              <w:bottom w:val="single" w:color="auto" w:sz="4" w:space="0"/>
              <w:right w:val="single" w:color="auto" w:sz="4" w:space="0"/>
            </w:tcBorders>
            <w:noWrap w:val="0"/>
            <w:vAlign w:val="center"/>
          </w:tcPr>
          <w:p w14:paraId="3F5B5579">
            <w:pPr>
              <w:widowControl/>
              <w:spacing w:line="240" w:lineRule="exact"/>
              <w:jc w:val="left"/>
              <w:rPr>
                <w:rFonts w:hint="default" w:ascii="Times New Roman" w:hAnsi="Times New Roman" w:eastAsia="仿宋_GB2312" w:cs="Times New Roman"/>
                <w:kern w:val="0"/>
                <w:szCs w:val="21"/>
                <w:highlight w:val="yellow"/>
              </w:rPr>
            </w:pPr>
          </w:p>
        </w:tc>
        <w:tc>
          <w:tcPr>
            <w:tcW w:w="391" w:type="dxa"/>
            <w:tcBorders>
              <w:top w:val="nil"/>
              <w:left w:val="nil"/>
              <w:bottom w:val="single" w:color="auto" w:sz="4" w:space="0"/>
              <w:right w:val="single" w:color="auto" w:sz="4" w:space="0"/>
            </w:tcBorders>
            <w:noWrap w:val="0"/>
            <w:vAlign w:val="center"/>
          </w:tcPr>
          <w:p w14:paraId="5D808CD5">
            <w:pPr>
              <w:widowControl/>
              <w:spacing w:line="240" w:lineRule="exact"/>
              <w:jc w:val="left"/>
              <w:rPr>
                <w:rFonts w:hint="default" w:ascii="Times New Roman" w:hAnsi="Times New Roman" w:eastAsia="仿宋_GB2312" w:cs="Times New Roman"/>
                <w:kern w:val="0"/>
                <w:szCs w:val="21"/>
                <w:highlight w:val="yellow"/>
              </w:rPr>
            </w:pPr>
          </w:p>
        </w:tc>
        <w:tc>
          <w:tcPr>
            <w:tcW w:w="586" w:type="dxa"/>
            <w:tcBorders>
              <w:top w:val="nil"/>
              <w:left w:val="nil"/>
              <w:bottom w:val="single" w:color="auto" w:sz="4" w:space="0"/>
              <w:right w:val="single" w:color="auto" w:sz="4" w:space="0"/>
            </w:tcBorders>
            <w:noWrap w:val="0"/>
            <w:vAlign w:val="center"/>
          </w:tcPr>
          <w:p w14:paraId="3B4B5560">
            <w:pPr>
              <w:widowControl/>
              <w:spacing w:line="240" w:lineRule="exact"/>
              <w:jc w:val="left"/>
              <w:rPr>
                <w:rFonts w:hint="default" w:ascii="Times New Roman" w:hAnsi="Times New Roman" w:eastAsia="仿宋_GB2312" w:cs="Times New Roman"/>
                <w:kern w:val="0"/>
                <w:szCs w:val="21"/>
                <w:highlight w:val="yellow"/>
              </w:rPr>
            </w:pPr>
          </w:p>
        </w:tc>
        <w:tc>
          <w:tcPr>
            <w:tcW w:w="359" w:type="dxa"/>
            <w:tcBorders>
              <w:top w:val="nil"/>
              <w:left w:val="nil"/>
              <w:bottom w:val="single" w:color="auto" w:sz="4" w:space="0"/>
              <w:right w:val="single" w:color="auto" w:sz="4" w:space="0"/>
            </w:tcBorders>
            <w:noWrap w:val="0"/>
            <w:vAlign w:val="center"/>
          </w:tcPr>
          <w:p w14:paraId="0741A840">
            <w:pPr>
              <w:widowControl/>
              <w:spacing w:line="240" w:lineRule="exact"/>
              <w:jc w:val="left"/>
              <w:rPr>
                <w:rFonts w:hint="default" w:ascii="Times New Roman" w:hAnsi="Times New Roman" w:eastAsia="仿宋_GB2312" w:cs="Times New Roman"/>
                <w:kern w:val="0"/>
                <w:szCs w:val="21"/>
                <w:highlight w:val="yellow"/>
              </w:rPr>
            </w:pPr>
          </w:p>
        </w:tc>
        <w:tc>
          <w:tcPr>
            <w:tcW w:w="485" w:type="dxa"/>
            <w:tcBorders>
              <w:top w:val="nil"/>
              <w:left w:val="nil"/>
              <w:bottom w:val="single" w:color="auto" w:sz="4" w:space="0"/>
              <w:right w:val="single" w:color="auto" w:sz="4" w:space="0"/>
            </w:tcBorders>
            <w:noWrap w:val="0"/>
            <w:vAlign w:val="center"/>
          </w:tcPr>
          <w:p w14:paraId="4E416248">
            <w:pPr>
              <w:widowControl/>
              <w:spacing w:line="240" w:lineRule="exact"/>
              <w:jc w:val="left"/>
              <w:rPr>
                <w:rFonts w:hint="default" w:ascii="Times New Roman" w:hAnsi="Times New Roman" w:eastAsia="仿宋_GB2312" w:cs="Times New Roman"/>
                <w:kern w:val="0"/>
                <w:szCs w:val="21"/>
              </w:rPr>
            </w:pPr>
          </w:p>
        </w:tc>
        <w:tc>
          <w:tcPr>
            <w:tcW w:w="758" w:type="dxa"/>
            <w:tcBorders>
              <w:top w:val="nil"/>
              <w:left w:val="nil"/>
              <w:bottom w:val="single" w:color="auto" w:sz="4" w:space="0"/>
              <w:right w:val="single" w:color="auto" w:sz="4" w:space="0"/>
            </w:tcBorders>
            <w:noWrap w:val="0"/>
            <w:vAlign w:val="center"/>
          </w:tcPr>
          <w:p w14:paraId="43F6E328">
            <w:pPr>
              <w:widowControl/>
              <w:spacing w:line="240" w:lineRule="exact"/>
              <w:jc w:val="left"/>
              <w:rPr>
                <w:rFonts w:hint="default" w:ascii="Times New Roman" w:hAnsi="Times New Roman" w:eastAsia="仿宋_GB2312" w:cs="Times New Roman"/>
                <w:kern w:val="0"/>
                <w:szCs w:val="21"/>
              </w:rPr>
            </w:pPr>
          </w:p>
        </w:tc>
        <w:tc>
          <w:tcPr>
            <w:tcW w:w="660" w:type="dxa"/>
            <w:tcBorders>
              <w:top w:val="nil"/>
              <w:left w:val="nil"/>
              <w:bottom w:val="single" w:color="auto" w:sz="4" w:space="0"/>
              <w:right w:val="single" w:color="auto" w:sz="4" w:space="0"/>
            </w:tcBorders>
            <w:noWrap w:val="0"/>
            <w:vAlign w:val="center"/>
          </w:tcPr>
          <w:p w14:paraId="37E6196C">
            <w:pPr>
              <w:widowControl/>
              <w:spacing w:line="240" w:lineRule="exact"/>
              <w:jc w:val="left"/>
              <w:rPr>
                <w:rFonts w:hint="default" w:ascii="Times New Roman" w:hAnsi="Times New Roman" w:eastAsia="仿宋_GB2312" w:cs="Times New Roman"/>
                <w:kern w:val="0"/>
                <w:szCs w:val="21"/>
              </w:rPr>
            </w:pPr>
          </w:p>
        </w:tc>
        <w:tc>
          <w:tcPr>
            <w:tcW w:w="630" w:type="dxa"/>
            <w:tcBorders>
              <w:top w:val="nil"/>
              <w:left w:val="nil"/>
              <w:bottom w:val="single" w:color="auto" w:sz="4" w:space="0"/>
              <w:right w:val="single" w:color="auto" w:sz="4" w:space="0"/>
            </w:tcBorders>
            <w:noWrap w:val="0"/>
            <w:vAlign w:val="center"/>
          </w:tcPr>
          <w:p w14:paraId="50BCA17D">
            <w:pPr>
              <w:widowControl/>
              <w:spacing w:line="240" w:lineRule="exact"/>
              <w:jc w:val="left"/>
              <w:rPr>
                <w:rFonts w:hint="default" w:ascii="Times New Roman" w:hAnsi="Times New Roman" w:eastAsia="仿宋_GB2312" w:cs="Times New Roman"/>
                <w:kern w:val="0"/>
                <w:szCs w:val="21"/>
              </w:rPr>
            </w:pPr>
          </w:p>
        </w:tc>
        <w:tc>
          <w:tcPr>
            <w:tcW w:w="510" w:type="dxa"/>
            <w:tcBorders>
              <w:top w:val="nil"/>
              <w:left w:val="nil"/>
              <w:bottom w:val="single" w:color="auto" w:sz="4" w:space="0"/>
              <w:right w:val="single" w:color="auto" w:sz="4" w:space="0"/>
            </w:tcBorders>
            <w:noWrap w:val="0"/>
            <w:vAlign w:val="center"/>
          </w:tcPr>
          <w:p w14:paraId="3AE465C2">
            <w:pPr>
              <w:widowControl/>
              <w:spacing w:line="240" w:lineRule="exact"/>
              <w:jc w:val="left"/>
              <w:rPr>
                <w:rFonts w:hint="default" w:ascii="Times New Roman" w:hAnsi="Times New Roman" w:eastAsia="仿宋_GB2312" w:cs="Times New Roman"/>
                <w:kern w:val="0"/>
                <w:szCs w:val="21"/>
              </w:rPr>
            </w:pPr>
          </w:p>
        </w:tc>
        <w:tc>
          <w:tcPr>
            <w:tcW w:w="420" w:type="dxa"/>
            <w:tcBorders>
              <w:top w:val="nil"/>
              <w:left w:val="nil"/>
              <w:bottom w:val="single" w:color="auto" w:sz="4" w:space="0"/>
              <w:right w:val="single" w:color="auto" w:sz="4" w:space="0"/>
            </w:tcBorders>
            <w:noWrap w:val="0"/>
            <w:vAlign w:val="center"/>
          </w:tcPr>
          <w:p w14:paraId="71EB0227">
            <w:pPr>
              <w:widowControl/>
              <w:spacing w:line="240" w:lineRule="exact"/>
              <w:jc w:val="left"/>
              <w:rPr>
                <w:rFonts w:hint="default" w:ascii="Times New Roman" w:hAnsi="Times New Roman" w:eastAsia="仿宋_GB2312" w:cs="Times New Roman"/>
                <w:kern w:val="0"/>
                <w:szCs w:val="21"/>
              </w:rPr>
            </w:pPr>
          </w:p>
        </w:tc>
        <w:tc>
          <w:tcPr>
            <w:tcW w:w="553" w:type="dxa"/>
            <w:tcBorders>
              <w:top w:val="nil"/>
              <w:left w:val="nil"/>
              <w:bottom w:val="single" w:color="auto" w:sz="4" w:space="0"/>
              <w:right w:val="single" w:color="auto" w:sz="4" w:space="0"/>
            </w:tcBorders>
            <w:noWrap w:val="0"/>
            <w:vAlign w:val="center"/>
          </w:tcPr>
          <w:p w14:paraId="4D24916E">
            <w:pPr>
              <w:widowControl/>
              <w:spacing w:line="240" w:lineRule="exact"/>
              <w:jc w:val="left"/>
              <w:rPr>
                <w:rFonts w:hint="default" w:ascii="Times New Roman" w:hAnsi="Times New Roman" w:eastAsia="仿宋_GB2312" w:cs="Times New Roman"/>
                <w:kern w:val="0"/>
                <w:szCs w:val="21"/>
              </w:rPr>
            </w:pPr>
          </w:p>
        </w:tc>
        <w:tc>
          <w:tcPr>
            <w:tcW w:w="1442" w:type="dxa"/>
            <w:tcBorders>
              <w:top w:val="nil"/>
              <w:left w:val="nil"/>
              <w:bottom w:val="single" w:color="auto" w:sz="4" w:space="0"/>
              <w:right w:val="single" w:color="auto" w:sz="4" w:space="0"/>
            </w:tcBorders>
            <w:noWrap w:val="0"/>
            <w:vAlign w:val="center"/>
          </w:tcPr>
          <w:p w14:paraId="03C81ED9">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bCs/>
                <w:kern w:val="0"/>
                <w:szCs w:val="21"/>
              </w:rPr>
            </w:pPr>
          </w:p>
        </w:tc>
        <w:tc>
          <w:tcPr>
            <w:tcW w:w="1245" w:type="dxa"/>
            <w:tcBorders>
              <w:top w:val="nil"/>
              <w:left w:val="nil"/>
              <w:bottom w:val="single" w:color="auto" w:sz="4" w:space="0"/>
              <w:right w:val="single" w:color="auto" w:sz="4" w:space="0"/>
            </w:tcBorders>
            <w:noWrap w:val="0"/>
            <w:vAlign w:val="center"/>
          </w:tcPr>
          <w:p w14:paraId="723CB407">
            <w:pPr>
              <w:widowControl/>
              <w:jc w:val="center"/>
              <w:rPr>
                <w:rFonts w:hint="default" w:ascii="Times New Roman" w:hAnsi="Times New Roman" w:eastAsia="仿宋_GB2312" w:cs="Times New Roman"/>
                <w:bCs/>
                <w:kern w:val="0"/>
                <w:szCs w:val="21"/>
                <w:lang w:val="en-US" w:eastAsia="zh-CN"/>
              </w:rPr>
            </w:pPr>
          </w:p>
        </w:tc>
        <w:tc>
          <w:tcPr>
            <w:tcW w:w="585" w:type="dxa"/>
            <w:tcBorders>
              <w:top w:val="nil"/>
              <w:left w:val="nil"/>
              <w:bottom w:val="single" w:color="auto" w:sz="4" w:space="0"/>
              <w:right w:val="single" w:color="auto" w:sz="4" w:space="0"/>
            </w:tcBorders>
            <w:noWrap w:val="0"/>
            <w:vAlign w:val="center"/>
          </w:tcPr>
          <w:p w14:paraId="56248C6D">
            <w:pPr>
              <w:widowControl/>
              <w:jc w:val="right"/>
              <w:rPr>
                <w:rFonts w:hint="default" w:ascii="Times New Roman" w:hAnsi="Times New Roman" w:eastAsia="仿宋_GB2312" w:cs="Times New Roman"/>
                <w:bCs/>
                <w:kern w:val="0"/>
                <w:szCs w:val="21"/>
              </w:rPr>
            </w:pPr>
          </w:p>
        </w:tc>
        <w:tc>
          <w:tcPr>
            <w:tcW w:w="660" w:type="dxa"/>
            <w:tcBorders>
              <w:top w:val="nil"/>
              <w:left w:val="nil"/>
              <w:bottom w:val="single" w:color="auto" w:sz="4" w:space="0"/>
              <w:right w:val="single" w:color="auto" w:sz="4" w:space="0"/>
            </w:tcBorders>
            <w:noWrap w:val="0"/>
            <w:vAlign w:val="center"/>
          </w:tcPr>
          <w:p w14:paraId="5984E108">
            <w:pPr>
              <w:widowControl/>
              <w:spacing w:line="240" w:lineRule="exact"/>
              <w:jc w:val="center"/>
              <w:rPr>
                <w:rFonts w:hint="default" w:ascii="Times New Roman" w:hAnsi="Times New Roman" w:eastAsia="仿宋_GB2312" w:cs="Times New Roman"/>
                <w:color w:val="000000"/>
                <w:szCs w:val="21"/>
              </w:rPr>
            </w:pPr>
          </w:p>
        </w:tc>
        <w:tc>
          <w:tcPr>
            <w:tcW w:w="690" w:type="dxa"/>
            <w:tcBorders>
              <w:top w:val="nil"/>
              <w:left w:val="nil"/>
              <w:bottom w:val="single" w:color="auto" w:sz="4" w:space="0"/>
              <w:right w:val="single" w:color="auto" w:sz="4" w:space="0"/>
            </w:tcBorders>
            <w:noWrap w:val="0"/>
            <w:vAlign w:val="center"/>
          </w:tcPr>
          <w:p w14:paraId="033C6022">
            <w:pPr>
              <w:widowControl/>
              <w:spacing w:line="240" w:lineRule="exact"/>
              <w:jc w:val="left"/>
              <w:rPr>
                <w:rFonts w:hint="default" w:ascii="Times New Roman" w:hAnsi="Times New Roman" w:eastAsia="仿宋_GB2312" w:cs="Times New Roman"/>
                <w:kern w:val="0"/>
                <w:szCs w:val="21"/>
              </w:rPr>
            </w:pPr>
          </w:p>
        </w:tc>
        <w:tc>
          <w:tcPr>
            <w:tcW w:w="570" w:type="dxa"/>
            <w:tcBorders>
              <w:top w:val="nil"/>
              <w:left w:val="nil"/>
              <w:bottom w:val="single" w:color="auto" w:sz="4" w:space="0"/>
              <w:right w:val="single" w:color="auto" w:sz="4" w:space="0"/>
            </w:tcBorders>
            <w:noWrap w:val="0"/>
            <w:vAlign w:val="center"/>
          </w:tcPr>
          <w:p w14:paraId="377E27E9">
            <w:pPr>
              <w:widowControl/>
              <w:spacing w:line="240" w:lineRule="exact"/>
              <w:jc w:val="left"/>
              <w:rPr>
                <w:rFonts w:hint="default" w:ascii="Times New Roman" w:hAnsi="Times New Roman" w:eastAsia="仿宋_GB2312" w:cs="Times New Roman"/>
                <w:kern w:val="0"/>
                <w:szCs w:val="21"/>
              </w:rPr>
            </w:pPr>
          </w:p>
        </w:tc>
        <w:tc>
          <w:tcPr>
            <w:tcW w:w="347" w:type="dxa"/>
            <w:tcBorders>
              <w:top w:val="nil"/>
              <w:left w:val="nil"/>
              <w:bottom w:val="single" w:color="auto" w:sz="4" w:space="0"/>
              <w:right w:val="single" w:color="auto" w:sz="4" w:space="0"/>
            </w:tcBorders>
            <w:noWrap w:val="0"/>
            <w:vAlign w:val="center"/>
          </w:tcPr>
          <w:p w14:paraId="0E341FE9">
            <w:pPr>
              <w:widowControl/>
              <w:spacing w:line="240" w:lineRule="exact"/>
              <w:jc w:val="left"/>
              <w:rPr>
                <w:rFonts w:hint="default" w:ascii="Times New Roman" w:hAnsi="Times New Roman" w:eastAsia="仿宋_GB2312" w:cs="Times New Roman"/>
                <w:kern w:val="0"/>
                <w:szCs w:val="21"/>
              </w:rPr>
            </w:pPr>
          </w:p>
        </w:tc>
        <w:tc>
          <w:tcPr>
            <w:tcW w:w="345" w:type="dxa"/>
            <w:tcBorders>
              <w:top w:val="nil"/>
              <w:left w:val="nil"/>
              <w:bottom w:val="single" w:color="auto" w:sz="4" w:space="0"/>
              <w:right w:val="single" w:color="auto" w:sz="4" w:space="0"/>
            </w:tcBorders>
            <w:noWrap w:val="0"/>
            <w:vAlign w:val="center"/>
          </w:tcPr>
          <w:p w14:paraId="38F7E6E5">
            <w:pPr>
              <w:widowControl/>
              <w:spacing w:line="240" w:lineRule="exact"/>
              <w:jc w:val="left"/>
              <w:rPr>
                <w:rFonts w:hint="default" w:ascii="Times New Roman" w:hAnsi="Times New Roman" w:eastAsia="仿宋_GB2312" w:cs="Times New Roman"/>
                <w:kern w:val="0"/>
                <w:szCs w:val="21"/>
              </w:rPr>
            </w:pPr>
          </w:p>
        </w:tc>
        <w:tc>
          <w:tcPr>
            <w:tcW w:w="313" w:type="dxa"/>
            <w:tcBorders>
              <w:top w:val="nil"/>
              <w:left w:val="nil"/>
              <w:bottom w:val="single" w:color="auto" w:sz="4" w:space="0"/>
              <w:right w:val="single" w:color="auto" w:sz="4" w:space="0"/>
            </w:tcBorders>
            <w:noWrap w:val="0"/>
            <w:vAlign w:val="center"/>
          </w:tcPr>
          <w:p w14:paraId="71F5892E">
            <w:pPr>
              <w:widowControl/>
              <w:spacing w:line="240" w:lineRule="exact"/>
              <w:jc w:val="left"/>
              <w:rPr>
                <w:rFonts w:hint="default" w:ascii="Times New Roman" w:hAnsi="Times New Roman" w:eastAsia="仿宋_GB2312" w:cs="Times New Roman"/>
                <w:kern w:val="0"/>
                <w:szCs w:val="21"/>
              </w:rPr>
            </w:pPr>
          </w:p>
        </w:tc>
        <w:tc>
          <w:tcPr>
            <w:tcW w:w="420" w:type="dxa"/>
            <w:tcBorders>
              <w:top w:val="nil"/>
              <w:left w:val="nil"/>
              <w:bottom w:val="single" w:color="auto" w:sz="4" w:space="0"/>
              <w:right w:val="single" w:color="auto" w:sz="4" w:space="0"/>
            </w:tcBorders>
            <w:noWrap w:val="0"/>
            <w:vAlign w:val="center"/>
          </w:tcPr>
          <w:p w14:paraId="357B47B0">
            <w:pPr>
              <w:widowControl/>
              <w:spacing w:line="240" w:lineRule="exact"/>
              <w:jc w:val="left"/>
              <w:rPr>
                <w:rFonts w:hint="default" w:ascii="Times New Roman" w:hAnsi="Times New Roman" w:eastAsia="仿宋_GB2312" w:cs="Times New Roman"/>
                <w:kern w:val="0"/>
                <w:szCs w:val="21"/>
              </w:rPr>
            </w:pPr>
          </w:p>
        </w:tc>
        <w:tc>
          <w:tcPr>
            <w:tcW w:w="377" w:type="dxa"/>
            <w:tcBorders>
              <w:top w:val="nil"/>
              <w:left w:val="nil"/>
              <w:bottom w:val="single" w:color="auto" w:sz="4" w:space="0"/>
              <w:right w:val="single" w:color="auto" w:sz="12" w:space="0"/>
            </w:tcBorders>
            <w:noWrap w:val="0"/>
            <w:vAlign w:val="center"/>
          </w:tcPr>
          <w:p w14:paraId="1493D473">
            <w:pPr>
              <w:widowControl/>
              <w:spacing w:line="240" w:lineRule="exact"/>
              <w:jc w:val="left"/>
              <w:rPr>
                <w:rFonts w:hint="default" w:ascii="Times New Roman" w:hAnsi="Times New Roman" w:eastAsia="仿宋_GB2312" w:cs="Times New Roman"/>
                <w:kern w:val="0"/>
                <w:szCs w:val="21"/>
              </w:rPr>
            </w:pPr>
          </w:p>
        </w:tc>
      </w:tr>
      <w:tr w14:paraId="5CDE7C43">
        <w:tblPrEx>
          <w:tblCellMar>
            <w:top w:w="0" w:type="dxa"/>
            <w:left w:w="108" w:type="dxa"/>
            <w:bottom w:w="0" w:type="dxa"/>
            <w:right w:w="108" w:type="dxa"/>
          </w:tblCellMar>
        </w:tblPrEx>
        <w:trPr>
          <w:trHeight w:val="362" w:hRule="atLeast"/>
        </w:trPr>
        <w:tc>
          <w:tcPr>
            <w:tcW w:w="561" w:type="dxa"/>
            <w:tcBorders>
              <w:top w:val="nil"/>
              <w:left w:val="single" w:color="auto" w:sz="12" w:space="0"/>
              <w:bottom w:val="single" w:color="auto" w:sz="4" w:space="0"/>
              <w:right w:val="single" w:color="auto" w:sz="4" w:space="0"/>
            </w:tcBorders>
            <w:noWrap w:val="0"/>
            <w:vAlign w:val="center"/>
          </w:tcPr>
          <w:p w14:paraId="47647BE3">
            <w:pPr>
              <w:widowControl/>
              <w:spacing w:line="240" w:lineRule="exact"/>
              <w:jc w:val="left"/>
              <w:rPr>
                <w:rFonts w:hint="default" w:ascii="Times New Roman" w:hAnsi="Times New Roman" w:eastAsia="仿宋_GB2312" w:cs="Times New Roman"/>
                <w:kern w:val="0"/>
                <w:szCs w:val="21"/>
                <w:highlight w:val="yellow"/>
              </w:rPr>
            </w:pPr>
          </w:p>
        </w:tc>
        <w:tc>
          <w:tcPr>
            <w:tcW w:w="570" w:type="dxa"/>
            <w:tcBorders>
              <w:top w:val="nil"/>
              <w:left w:val="nil"/>
              <w:bottom w:val="single" w:color="auto" w:sz="4" w:space="0"/>
              <w:right w:val="single" w:color="auto" w:sz="4" w:space="0"/>
            </w:tcBorders>
            <w:noWrap w:val="0"/>
            <w:vAlign w:val="center"/>
          </w:tcPr>
          <w:p w14:paraId="3D1AB631">
            <w:pPr>
              <w:widowControl/>
              <w:spacing w:line="240" w:lineRule="exact"/>
              <w:jc w:val="left"/>
              <w:rPr>
                <w:rFonts w:hint="default" w:ascii="Times New Roman" w:hAnsi="Times New Roman" w:eastAsia="仿宋_GB2312" w:cs="Times New Roman"/>
                <w:kern w:val="0"/>
                <w:szCs w:val="21"/>
                <w:highlight w:val="yellow"/>
              </w:rPr>
            </w:pPr>
          </w:p>
        </w:tc>
        <w:tc>
          <w:tcPr>
            <w:tcW w:w="635" w:type="dxa"/>
            <w:tcBorders>
              <w:top w:val="nil"/>
              <w:left w:val="nil"/>
              <w:bottom w:val="single" w:color="auto" w:sz="4" w:space="0"/>
              <w:right w:val="single" w:color="auto" w:sz="4" w:space="0"/>
            </w:tcBorders>
            <w:noWrap w:val="0"/>
            <w:vAlign w:val="center"/>
          </w:tcPr>
          <w:p w14:paraId="29301CE0">
            <w:pPr>
              <w:widowControl/>
              <w:spacing w:line="240" w:lineRule="exact"/>
              <w:jc w:val="left"/>
              <w:rPr>
                <w:rFonts w:hint="default" w:ascii="Times New Roman" w:hAnsi="Times New Roman" w:eastAsia="仿宋_GB2312" w:cs="Times New Roman"/>
                <w:kern w:val="0"/>
                <w:szCs w:val="21"/>
                <w:highlight w:val="yellow"/>
              </w:rPr>
            </w:pPr>
          </w:p>
        </w:tc>
        <w:tc>
          <w:tcPr>
            <w:tcW w:w="651" w:type="dxa"/>
            <w:tcBorders>
              <w:top w:val="nil"/>
              <w:left w:val="nil"/>
              <w:bottom w:val="single" w:color="auto" w:sz="4" w:space="0"/>
              <w:right w:val="single" w:color="auto" w:sz="4" w:space="0"/>
            </w:tcBorders>
            <w:noWrap w:val="0"/>
            <w:vAlign w:val="center"/>
          </w:tcPr>
          <w:p w14:paraId="46CE6217">
            <w:pPr>
              <w:widowControl/>
              <w:spacing w:line="240" w:lineRule="exact"/>
              <w:jc w:val="left"/>
              <w:rPr>
                <w:rFonts w:hint="default" w:ascii="Times New Roman" w:hAnsi="Times New Roman" w:eastAsia="仿宋_GB2312" w:cs="Times New Roman"/>
                <w:kern w:val="0"/>
                <w:szCs w:val="21"/>
                <w:highlight w:val="yellow"/>
              </w:rPr>
            </w:pPr>
          </w:p>
        </w:tc>
        <w:tc>
          <w:tcPr>
            <w:tcW w:w="412" w:type="dxa"/>
            <w:tcBorders>
              <w:top w:val="nil"/>
              <w:left w:val="nil"/>
              <w:bottom w:val="single" w:color="auto" w:sz="4" w:space="0"/>
              <w:right w:val="single" w:color="auto" w:sz="4" w:space="0"/>
            </w:tcBorders>
            <w:noWrap w:val="0"/>
            <w:vAlign w:val="center"/>
          </w:tcPr>
          <w:p w14:paraId="297A2C61">
            <w:pPr>
              <w:widowControl/>
              <w:spacing w:line="240" w:lineRule="exact"/>
              <w:jc w:val="left"/>
              <w:rPr>
                <w:rFonts w:hint="default" w:ascii="Times New Roman" w:hAnsi="Times New Roman" w:eastAsia="仿宋_GB2312" w:cs="Times New Roman"/>
                <w:kern w:val="0"/>
                <w:szCs w:val="21"/>
                <w:highlight w:val="yellow"/>
              </w:rPr>
            </w:pPr>
          </w:p>
        </w:tc>
        <w:tc>
          <w:tcPr>
            <w:tcW w:w="391" w:type="dxa"/>
            <w:tcBorders>
              <w:top w:val="nil"/>
              <w:left w:val="nil"/>
              <w:bottom w:val="single" w:color="auto" w:sz="4" w:space="0"/>
              <w:right w:val="single" w:color="auto" w:sz="4" w:space="0"/>
            </w:tcBorders>
            <w:noWrap w:val="0"/>
            <w:vAlign w:val="center"/>
          </w:tcPr>
          <w:p w14:paraId="2AEC9EF4">
            <w:pPr>
              <w:widowControl/>
              <w:spacing w:line="240" w:lineRule="exact"/>
              <w:jc w:val="left"/>
              <w:rPr>
                <w:rFonts w:hint="default" w:ascii="Times New Roman" w:hAnsi="Times New Roman" w:eastAsia="仿宋_GB2312" w:cs="Times New Roman"/>
                <w:kern w:val="0"/>
                <w:szCs w:val="21"/>
                <w:highlight w:val="yellow"/>
              </w:rPr>
            </w:pPr>
          </w:p>
        </w:tc>
        <w:tc>
          <w:tcPr>
            <w:tcW w:w="586" w:type="dxa"/>
            <w:tcBorders>
              <w:top w:val="nil"/>
              <w:left w:val="nil"/>
              <w:bottom w:val="single" w:color="auto" w:sz="4" w:space="0"/>
              <w:right w:val="single" w:color="auto" w:sz="4" w:space="0"/>
            </w:tcBorders>
            <w:noWrap w:val="0"/>
            <w:vAlign w:val="center"/>
          </w:tcPr>
          <w:p w14:paraId="4E7A13B4">
            <w:pPr>
              <w:widowControl/>
              <w:spacing w:line="240" w:lineRule="exact"/>
              <w:jc w:val="left"/>
              <w:rPr>
                <w:rFonts w:hint="default" w:ascii="Times New Roman" w:hAnsi="Times New Roman" w:eastAsia="仿宋_GB2312" w:cs="Times New Roman"/>
                <w:kern w:val="0"/>
                <w:szCs w:val="21"/>
                <w:highlight w:val="yellow"/>
              </w:rPr>
            </w:pPr>
          </w:p>
        </w:tc>
        <w:tc>
          <w:tcPr>
            <w:tcW w:w="359" w:type="dxa"/>
            <w:tcBorders>
              <w:top w:val="nil"/>
              <w:left w:val="nil"/>
              <w:bottom w:val="single" w:color="auto" w:sz="4" w:space="0"/>
              <w:right w:val="single" w:color="auto" w:sz="4" w:space="0"/>
            </w:tcBorders>
            <w:noWrap w:val="0"/>
            <w:vAlign w:val="center"/>
          </w:tcPr>
          <w:p w14:paraId="52244501">
            <w:pPr>
              <w:widowControl/>
              <w:spacing w:line="240" w:lineRule="exact"/>
              <w:jc w:val="left"/>
              <w:rPr>
                <w:rFonts w:hint="default" w:ascii="Times New Roman" w:hAnsi="Times New Roman" w:eastAsia="仿宋_GB2312" w:cs="Times New Roman"/>
                <w:kern w:val="0"/>
                <w:szCs w:val="21"/>
                <w:highlight w:val="yellow"/>
              </w:rPr>
            </w:pPr>
          </w:p>
        </w:tc>
        <w:tc>
          <w:tcPr>
            <w:tcW w:w="485" w:type="dxa"/>
            <w:tcBorders>
              <w:top w:val="nil"/>
              <w:left w:val="nil"/>
              <w:bottom w:val="single" w:color="auto" w:sz="4" w:space="0"/>
              <w:right w:val="single" w:color="auto" w:sz="4" w:space="0"/>
            </w:tcBorders>
            <w:noWrap w:val="0"/>
            <w:vAlign w:val="center"/>
          </w:tcPr>
          <w:p w14:paraId="72F384C0">
            <w:pPr>
              <w:widowControl/>
              <w:spacing w:line="240" w:lineRule="exact"/>
              <w:jc w:val="left"/>
              <w:rPr>
                <w:rFonts w:hint="default" w:ascii="Times New Roman" w:hAnsi="Times New Roman" w:eastAsia="仿宋_GB2312" w:cs="Times New Roman"/>
                <w:kern w:val="0"/>
                <w:szCs w:val="21"/>
              </w:rPr>
            </w:pPr>
          </w:p>
        </w:tc>
        <w:tc>
          <w:tcPr>
            <w:tcW w:w="758" w:type="dxa"/>
            <w:tcBorders>
              <w:top w:val="nil"/>
              <w:left w:val="nil"/>
              <w:bottom w:val="single" w:color="auto" w:sz="4" w:space="0"/>
              <w:right w:val="single" w:color="auto" w:sz="4" w:space="0"/>
            </w:tcBorders>
            <w:noWrap w:val="0"/>
            <w:vAlign w:val="center"/>
          </w:tcPr>
          <w:p w14:paraId="7F3D9983">
            <w:pPr>
              <w:widowControl/>
              <w:spacing w:line="240" w:lineRule="exact"/>
              <w:jc w:val="left"/>
              <w:rPr>
                <w:rFonts w:hint="default" w:ascii="Times New Roman" w:hAnsi="Times New Roman" w:eastAsia="仿宋_GB2312" w:cs="Times New Roman"/>
                <w:kern w:val="0"/>
                <w:szCs w:val="21"/>
              </w:rPr>
            </w:pPr>
          </w:p>
        </w:tc>
        <w:tc>
          <w:tcPr>
            <w:tcW w:w="660" w:type="dxa"/>
            <w:tcBorders>
              <w:top w:val="nil"/>
              <w:left w:val="nil"/>
              <w:bottom w:val="single" w:color="auto" w:sz="4" w:space="0"/>
              <w:right w:val="single" w:color="auto" w:sz="4" w:space="0"/>
            </w:tcBorders>
            <w:noWrap w:val="0"/>
            <w:vAlign w:val="center"/>
          </w:tcPr>
          <w:p w14:paraId="776B46C1">
            <w:pPr>
              <w:widowControl/>
              <w:spacing w:line="240" w:lineRule="exact"/>
              <w:jc w:val="left"/>
              <w:rPr>
                <w:rFonts w:hint="default" w:ascii="Times New Roman" w:hAnsi="Times New Roman" w:eastAsia="仿宋_GB2312" w:cs="Times New Roman"/>
                <w:kern w:val="0"/>
                <w:szCs w:val="21"/>
              </w:rPr>
            </w:pPr>
          </w:p>
        </w:tc>
        <w:tc>
          <w:tcPr>
            <w:tcW w:w="630" w:type="dxa"/>
            <w:tcBorders>
              <w:top w:val="nil"/>
              <w:left w:val="nil"/>
              <w:bottom w:val="single" w:color="auto" w:sz="4" w:space="0"/>
              <w:right w:val="single" w:color="auto" w:sz="4" w:space="0"/>
            </w:tcBorders>
            <w:noWrap w:val="0"/>
            <w:vAlign w:val="center"/>
          </w:tcPr>
          <w:p w14:paraId="1DC49AA4">
            <w:pPr>
              <w:widowControl/>
              <w:spacing w:line="240" w:lineRule="exact"/>
              <w:jc w:val="left"/>
              <w:rPr>
                <w:rFonts w:hint="default" w:ascii="Times New Roman" w:hAnsi="Times New Roman" w:eastAsia="仿宋_GB2312" w:cs="Times New Roman"/>
                <w:kern w:val="0"/>
                <w:szCs w:val="21"/>
              </w:rPr>
            </w:pPr>
          </w:p>
        </w:tc>
        <w:tc>
          <w:tcPr>
            <w:tcW w:w="510" w:type="dxa"/>
            <w:tcBorders>
              <w:top w:val="nil"/>
              <w:left w:val="nil"/>
              <w:bottom w:val="single" w:color="auto" w:sz="4" w:space="0"/>
              <w:right w:val="single" w:color="auto" w:sz="4" w:space="0"/>
            </w:tcBorders>
            <w:noWrap w:val="0"/>
            <w:vAlign w:val="center"/>
          </w:tcPr>
          <w:p w14:paraId="74F803E9">
            <w:pPr>
              <w:widowControl/>
              <w:spacing w:line="240" w:lineRule="exact"/>
              <w:jc w:val="left"/>
              <w:rPr>
                <w:rFonts w:hint="default" w:ascii="Times New Roman" w:hAnsi="Times New Roman" w:eastAsia="仿宋_GB2312" w:cs="Times New Roman"/>
                <w:kern w:val="0"/>
                <w:szCs w:val="21"/>
              </w:rPr>
            </w:pPr>
          </w:p>
        </w:tc>
        <w:tc>
          <w:tcPr>
            <w:tcW w:w="420" w:type="dxa"/>
            <w:tcBorders>
              <w:top w:val="nil"/>
              <w:left w:val="nil"/>
              <w:bottom w:val="single" w:color="auto" w:sz="4" w:space="0"/>
              <w:right w:val="single" w:color="auto" w:sz="4" w:space="0"/>
            </w:tcBorders>
            <w:noWrap w:val="0"/>
            <w:vAlign w:val="center"/>
          </w:tcPr>
          <w:p w14:paraId="4AA6E0E5">
            <w:pPr>
              <w:widowControl/>
              <w:spacing w:line="240" w:lineRule="exact"/>
              <w:jc w:val="left"/>
              <w:rPr>
                <w:rFonts w:hint="default" w:ascii="Times New Roman" w:hAnsi="Times New Roman" w:eastAsia="仿宋_GB2312" w:cs="Times New Roman"/>
                <w:kern w:val="0"/>
                <w:szCs w:val="21"/>
              </w:rPr>
            </w:pPr>
          </w:p>
        </w:tc>
        <w:tc>
          <w:tcPr>
            <w:tcW w:w="553" w:type="dxa"/>
            <w:tcBorders>
              <w:top w:val="nil"/>
              <w:left w:val="nil"/>
              <w:bottom w:val="single" w:color="auto" w:sz="4" w:space="0"/>
              <w:right w:val="single" w:color="auto" w:sz="4" w:space="0"/>
            </w:tcBorders>
            <w:noWrap w:val="0"/>
            <w:vAlign w:val="center"/>
          </w:tcPr>
          <w:p w14:paraId="1DE5A71D">
            <w:pPr>
              <w:widowControl/>
              <w:spacing w:line="240" w:lineRule="exact"/>
              <w:jc w:val="left"/>
              <w:rPr>
                <w:rFonts w:hint="default" w:ascii="Times New Roman" w:hAnsi="Times New Roman" w:eastAsia="仿宋_GB2312" w:cs="Times New Roman"/>
                <w:kern w:val="0"/>
                <w:szCs w:val="21"/>
              </w:rPr>
            </w:pPr>
          </w:p>
        </w:tc>
        <w:tc>
          <w:tcPr>
            <w:tcW w:w="1442" w:type="dxa"/>
            <w:tcBorders>
              <w:top w:val="nil"/>
              <w:left w:val="nil"/>
              <w:bottom w:val="single" w:color="auto" w:sz="4" w:space="0"/>
              <w:right w:val="single" w:color="auto" w:sz="4" w:space="0"/>
            </w:tcBorders>
            <w:noWrap w:val="0"/>
            <w:vAlign w:val="center"/>
          </w:tcPr>
          <w:p w14:paraId="27F7CFE5">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bCs/>
                <w:kern w:val="0"/>
                <w:szCs w:val="21"/>
                <w:lang w:eastAsia="zh-CN"/>
              </w:rPr>
            </w:pPr>
          </w:p>
        </w:tc>
        <w:tc>
          <w:tcPr>
            <w:tcW w:w="1245" w:type="dxa"/>
            <w:tcBorders>
              <w:top w:val="nil"/>
              <w:left w:val="nil"/>
              <w:bottom w:val="single" w:color="auto" w:sz="4" w:space="0"/>
              <w:right w:val="single" w:color="auto" w:sz="4" w:space="0"/>
            </w:tcBorders>
            <w:noWrap w:val="0"/>
            <w:vAlign w:val="center"/>
          </w:tcPr>
          <w:p w14:paraId="6E8B89B7">
            <w:pPr>
              <w:widowControl/>
              <w:jc w:val="center"/>
              <w:rPr>
                <w:rFonts w:hint="default" w:ascii="Times New Roman" w:hAnsi="Times New Roman" w:eastAsia="仿宋_GB2312" w:cs="Times New Roman"/>
                <w:bCs/>
                <w:kern w:val="0"/>
                <w:szCs w:val="21"/>
                <w:lang w:val="en-US" w:eastAsia="zh-CN"/>
              </w:rPr>
            </w:pPr>
          </w:p>
        </w:tc>
        <w:tc>
          <w:tcPr>
            <w:tcW w:w="585" w:type="dxa"/>
            <w:tcBorders>
              <w:top w:val="nil"/>
              <w:left w:val="nil"/>
              <w:bottom w:val="single" w:color="auto" w:sz="4" w:space="0"/>
              <w:right w:val="single" w:color="auto" w:sz="4" w:space="0"/>
            </w:tcBorders>
            <w:noWrap w:val="0"/>
            <w:vAlign w:val="center"/>
          </w:tcPr>
          <w:p w14:paraId="2C6C0719">
            <w:pPr>
              <w:widowControl/>
              <w:jc w:val="right"/>
              <w:rPr>
                <w:rFonts w:hint="default" w:ascii="Times New Roman" w:hAnsi="Times New Roman" w:eastAsia="仿宋_GB2312" w:cs="Times New Roman"/>
                <w:bCs/>
                <w:kern w:val="0"/>
                <w:szCs w:val="21"/>
              </w:rPr>
            </w:pPr>
          </w:p>
        </w:tc>
        <w:tc>
          <w:tcPr>
            <w:tcW w:w="660" w:type="dxa"/>
            <w:tcBorders>
              <w:top w:val="nil"/>
              <w:left w:val="nil"/>
              <w:bottom w:val="single" w:color="auto" w:sz="4" w:space="0"/>
              <w:right w:val="single" w:color="auto" w:sz="4" w:space="0"/>
            </w:tcBorders>
            <w:noWrap w:val="0"/>
            <w:vAlign w:val="center"/>
          </w:tcPr>
          <w:p w14:paraId="0BB9CDD1">
            <w:pPr>
              <w:widowControl/>
              <w:spacing w:line="240" w:lineRule="exact"/>
              <w:jc w:val="center"/>
              <w:rPr>
                <w:rFonts w:hint="default" w:ascii="Times New Roman" w:hAnsi="Times New Roman" w:eastAsia="仿宋_GB2312" w:cs="Times New Roman"/>
                <w:color w:val="000000"/>
                <w:szCs w:val="21"/>
              </w:rPr>
            </w:pPr>
          </w:p>
        </w:tc>
        <w:tc>
          <w:tcPr>
            <w:tcW w:w="690" w:type="dxa"/>
            <w:tcBorders>
              <w:top w:val="nil"/>
              <w:left w:val="nil"/>
              <w:bottom w:val="single" w:color="auto" w:sz="4" w:space="0"/>
              <w:right w:val="single" w:color="auto" w:sz="4" w:space="0"/>
            </w:tcBorders>
            <w:noWrap w:val="0"/>
            <w:vAlign w:val="center"/>
          </w:tcPr>
          <w:p w14:paraId="60020FF5">
            <w:pPr>
              <w:widowControl/>
              <w:spacing w:line="240" w:lineRule="exact"/>
              <w:jc w:val="left"/>
              <w:rPr>
                <w:rFonts w:hint="default" w:ascii="Times New Roman" w:hAnsi="Times New Roman" w:eastAsia="仿宋_GB2312" w:cs="Times New Roman"/>
                <w:kern w:val="0"/>
                <w:szCs w:val="21"/>
              </w:rPr>
            </w:pPr>
          </w:p>
        </w:tc>
        <w:tc>
          <w:tcPr>
            <w:tcW w:w="570" w:type="dxa"/>
            <w:tcBorders>
              <w:top w:val="nil"/>
              <w:left w:val="nil"/>
              <w:bottom w:val="single" w:color="auto" w:sz="4" w:space="0"/>
              <w:right w:val="single" w:color="auto" w:sz="4" w:space="0"/>
            </w:tcBorders>
            <w:noWrap w:val="0"/>
            <w:vAlign w:val="center"/>
          </w:tcPr>
          <w:p w14:paraId="283BFC36">
            <w:pPr>
              <w:widowControl/>
              <w:spacing w:line="240" w:lineRule="exact"/>
              <w:jc w:val="left"/>
              <w:rPr>
                <w:rFonts w:hint="default" w:ascii="Times New Roman" w:hAnsi="Times New Roman" w:eastAsia="仿宋_GB2312" w:cs="Times New Roman"/>
                <w:kern w:val="0"/>
                <w:szCs w:val="21"/>
              </w:rPr>
            </w:pPr>
          </w:p>
        </w:tc>
        <w:tc>
          <w:tcPr>
            <w:tcW w:w="347" w:type="dxa"/>
            <w:tcBorders>
              <w:top w:val="nil"/>
              <w:left w:val="nil"/>
              <w:bottom w:val="single" w:color="auto" w:sz="4" w:space="0"/>
              <w:right w:val="single" w:color="auto" w:sz="4" w:space="0"/>
            </w:tcBorders>
            <w:noWrap w:val="0"/>
            <w:vAlign w:val="center"/>
          </w:tcPr>
          <w:p w14:paraId="320CACC3">
            <w:pPr>
              <w:widowControl/>
              <w:spacing w:line="240" w:lineRule="exact"/>
              <w:jc w:val="left"/>
              <w:rPr>
                <w:rFonts w:hint="default" w:ascii="Times New Roman" w:hAnsi="Times New Roman" w:eastAsia="仿宋_GB2312" w:cs="Times New Roman"/>
                <w:kern w:val="0"/>
                <w:szCs w:val="21"/>
              </w:rPr>
            </w:pPr>
          </w:p>
        </w:tc>
        <w:tc>
          <w:tcPr>
            <w:tcW w:w="345" w:type="dxa"/>
            <w:tcBorders>
              <w:top w:val="nil"/>
              <w:left w:val="nil"/>
              <w:bottom w:val="single" w:color="auto" w:sz="4" w:space="0"/>
              <w:right w:val="single" w:color="auto" w:sz="4" w:space="0"/>
            </w:tcBorders>
            <w:noWrap w:val="0"/>
            <w:vAlign w:val="center"/>
          </w:tcPr>
          <w:p w14:paraId="528C8F74">
            <w:pPr>
              <w:widowControl/>
              <w:spacing w:line="240" w:lineRule="exact"/>
              <w:jc w:val="left"/>
              <w:rPr>
                <w:rFonts w:hint="default" w:ascii="Times New Roman" w:hAnsi="Times New Roman" w:eastAsia="仿宋_GB2312" w:cs="Times New Roman"/>
                <w:kern w:val="0"/>
                <w:szCs w:val="21"/>
              </w:rPr>
            </w:pPr>
          </w:p>
        </w:tc>
        <w:tc>
          <w:tcPr>
            <w:tcW w:w="313" w:type="dxa"/>
            <w:tcBorders>
              <w:top w:val="nil"/>
              <w:left w:val="nil"/>
              <w:bottom w:val="single" w:color="auto" w:sz="4" w:space="0"/>
              <w:right w:val="single" w:color="auto" w:sz="4" w:space="0"/>
            </w:tcBorders>
            <w:noWrap w:val="0"/>
            <w:vAlign w:val="center"/>
          </w:tcPr>
          <w:p w14:paraId="6E0ED1B6">
            <w:pPr>
              <w:widowControl/>
              <w:spacing w:line="240" w:lineRule="exact"/>
              <w:jc w:val="left"/>
              <w:rPr>
                <w:rFonts w:hint="default" w:ascii="Times New Roman" w:hAnsi="Times New Roman" w:eastAsia="仿宋_GB2312" w:cs="Times New Roman"/>
                <w:kern w:val="0"/>
                <w:szCs w:val="21"/>
              </w:rPr>
            </w:pPr>
          </w:p>
        </w:tc>
        <w:tc>
          <w:tcPr>
            <w:tcW w:w="420" w:type="dxa"/>
            <w:tcBorders>
              <w:top w:val="nil"/>
              <w:left w:val="nil"/>
              <w:bottom w:val="single" w:color="auto" w:sz="4" w:space="0"/>
              <w:right w:val="single" w:color="auto" w:sz="4" w:space="0"/>
            </w:tcBorders>
            <w:noWrap w:val="0"/>
            <w:vAlign w:val="center"/>
          </w:tcPr>
          <w:p w14:paraId="3A577AEC">
            <w:pPr>
              <w:widowControl/>
              <w:spacing w:line="240" w:lineRule="exact"/>
              <w:jc w:val="left"/>
              <w:rPr>
                <w:rFonts w:hint="default" w:ascii="Times New Roman" w:hAnsi="Times New Roman" w:eastAsia="仿宋_GB2312" w:cs="Times New Roman"/>
                <w:kern w:val="0"/>
                <w:szCs w:val="21"/>
              </w:rPr>
            </w:pPr>
          </w:p>
        </w:tc>
        <w:tc>
          <w:tcPr>
            <w:tcW w:w="377" w:type="dxa"/>
            <w:tcBorders>
              <w:top w:val="nil"/>
              <w:left w:val="nil"/>
              <w:bottom w:val="single" w:color="auto" w:sz="4" w:space="0"/>
              <w:right w:val="single" w:color="auto" w:sz="12" w:space="0"/>
            </w:tcBorders>
            <w:noWrap w:val="0"/>
            <w:vAlign w:val="center"/>
          </w:tcPr>
          <w:p w14:paraId="00197DFA">
            <w:pPr>
              <w:widowControl/>
              <w:spacing w:line="240" w:lineRule="exact"/>
              <w:jc w:val="left"/>
              <w:rPr>
                <w:rFonts w:hint="default" w:ascii="Times New Roman" w:hAnsi="Times New Roman" w:eastAsia="仿宋_GB2312" w:cs="Times New Roman"/>
                <w:kern w:val="0"/>
                <w:szCs w:val="21"/>
              </w:rPr>
            </w:pPr>
          </w:p>
        </w:tc>
      </w:tr>
      <w:tr w14:paraId="63C0D81E">
        <w:tblPrEx>
          <w:tblCellMar>
            <w:top w:w="0" w:type="dxa"/>
            <w:left w:w="108" w:type="dxa"/>
            <w:bottom w:w="0" w:type="dxa"/>
            <w:right w:w="108" w:type="dxa"/>
          </w:tblCellMar>
        </w:tblPrEx>
        <w:trPr>
          <w:trHeight w:val="377" w:hRule="atLeast"/>
        </w:trPr>
        <w:tc>
          <w:tcPr>
            <w:tcW w:w="561" w:type="dxa"/>
            <w:tcBorders>
              <w:top w:val="nil"/>
              <w:left w:val="single" w:color="auto" w:sz="12" w:space="0"/>
              <w:bottom w:val="single" w:color="auto" w:sz="4" w:space="0"/>
              <w:right w:val="single" w:color="auto" w:sz="4" w:space="0"/>
            </w:tcBorders>
            <w:noWrap w:val="0"/>
            <w:vAlign w:val="center"/>
          </w:tcPr>
          <w:p w14:paraId="3A687CF1">
            <w:pPr>
              <w:widowControl/>
              <w:spacing w:line="240" w:lineRule="exact"/>
              <w:jc w:val="left"/>
              <w:rPr>
                <w:rFonts w:hint="default" w:ascii="Times New Roman" w:hAnsi="Times New Roman" w:eastAsia="仿宋_GB2312" w:cs="Times New Roman"/>
                <w:kern w:val="0"/>
                <w:szCs w:val="21"/>
                <w:highlight w:val="yellow"/>
              </w:rPr>
            </w:pPr>
          </w:p>
        </w:tc>
        <w:tc>
          <w:tcPr>
            <w:tcW w:w="570" w:type="dxa"/>
            <w:tcBorders>
              <w:top w:val="nil"/>
              <w:left w:val="nil"/>
              <w:bottom w:val="single" w:color="auto" w:sz="4" w:space="0"/>
              <w:right w:val="single" w:color="auto" w:sz="4" w:space="0"/>
            </w:tcBorders>
            <w:noWrap w:val="0"/>
            <w:vAlign w:val="center"/>
          </w:tcPr>
          <w:p w14:paraId="31CBC4BF">
            <w:pPr>
              <w:widowControl/>
              <w:spacing w:line="240" w:lineRule="exact"/>
              <w:jc w:val="left"/>
              <w:rPr>
                <w:rFonts w:hint="default" w:ascii="Times New Roman" w:hAnsi="Times New Roman" w:eastAsia="仿宋_GB2312" w:cs="Times New Roman"/>
                <w:kern w:val="0"/>
                <w:szCs w:val="21"/>
                <w:highlight w:val="yellow"/>
              </w:rPr>
            </w:pPr>
          </w:p>
        </w:tc>
        <w:tc>
          <w:tcPr>
            <w:tcW w:w="635" w:type="dxa"/>
            <w:tcBorders>
              <w:top w:val="nil"/>
              <w:left w:val="nil"/>
              <w:bottom w:val="single" w:color="auto" w:sz="4" w:space="0"/>
              <w:right w:val="single" w:color="auto" w:sz="4" w:space="0"/>
            </w:tcBorders>
            <w:noWrap w:val="0"/>
            <w:vAlign w:val="center"/>
          </w:tcPr>
          <w:p w14:paraId="3EF93E12">
            <w:pPr>
              <w:widowControl/>
              <w:spacing w:line="240" w:lineRule="exact"/>
              <w:jc w:val="left"/>
              <w:rPr>
                <w:rFonts w:hint="default" w:ascii="Times New Roman" w:hAnsi="Times New Roman" w:eastAsia="仿宋_GB2312" w:cs="Times New Roman"/>
                <w:kern w:val="0"/>
                <w:szCs w:val="21"/>
                <w:highlight w:val="yellow"/>
              </w:rPr>
            </w:pPr>
          </w:p>
        </w:tc>
        <w:tc>
          <w:tcPr>
            <w:tcW w:w="651" w:type="dxa"/>
            <w:tcBorders>
              <w:top w:val="nil"/>
              <w:left w:val="nil"/>
              <w:bottom w:val="single" w:color="auto" w:sz="4" w:space="0"/>
              <w:right w:val="single" w:color="auto" w:sz="4" w:space="0"/>
            </w:tcBorders>
            <w:noWrap w:val="0"/>
            <w:vAlign w:val="center"/>
          </w:tcPr>
          <w:p w14:paraId="70ED0A36">
            <w:pPr>
              <w:widowControl/>
              <w:spacing w:line="240" w:lineRule="exact"/>
              <w:jc w:val="left"/>
              <w:rPr>
                <w:rFonts w:hint="default" w:ascii="Times New Roman" w:hAnsi="Times New Roman" w:eastAsia="仿宋_GB2312" w:cs="Times New Roman"/>
                <w:kern w:val="0"/>
                <w:szCs w:val="21"/>
                <w:highlight w:val="yellow"/>
              </w:rPr>
            </w:pPr>
          </w:p>
        </w:tc>
        <w:tc>
          <w:tcPr>
            <w:tcW w:w="412" w:type="dxa"/>
            <w:tcBorders>
              <w:top w:val="nil"/>
              <w:left w:val="nil"/>
              <w:bottom w:val="single" w:color="auto" w:sz="4" w:space="0"/>
              <w:right w:val="single" w:color="auto" w:sz="4" w:space="0"/>
            </w:tcBorders>
            <w:noWrap w:val="0"/>
            <w:vAlign w:val="center"/>
          </w:tcPr>
          <w:p w14:paraId="776FABF7">
            <w:pPr>
              <w:widowControl/>
              <w:spacing w:line="240" w:lineRule="exact"/>
              <w:jc w:val="left"/>
              <w:rPr>
                <w:rFonts w:hint="default" w:ascii="Times New Roman" w:hAnsi="Times New Roman" w:eastAsia="仿宋_GB2312" w:cs="Times New Roman"/>
                <w:kern w:val="0"/>
                <w:szCs w:val="21"/>
                <w:highlight w:val="yellow"/>
              </w:rPr>
            </w:pPr>
          </w:p>
        </w:tc>
        <w:tc>
          <w:tcPr>
            <w:tcW w:w="391" w:type="dxa"/>
            <w:tcBorders>
              <w:top w:val="nil"/>
              <w:left w:val="nil"/>
              <w:bottom w:val="single" w:color="auto" w:sz="4" w:space="0"/>
              <w:right w:val="single" w:color="auto" w:sz="4" w:space="0"/>
            </w:tcBorders>
            <w:noWrap w:val="0"/>
            <w:vAlign w:val="center"/>
          </w:tcPr>
          <w:p w14:paraId="70993D52">
            <w:pPr>
              <w:widowControl/>
              <w:spacing w:line="240" w:lineRule="exact"/>
              <w:jc w:val="left"/>
              <w:rPr>
                <w:rFonts w:hint="default" w:ascii="Times New Roman" w:hAnsi="Times New Roman" w:eastAsia="仿宋_GB2312" w:cs="Times New Roman"/>
                <w:kern w:val="0"/>
                <w:szCs w:val="21"/>
                <w:highlight w:val="yellow"/>
              </w:rPr>
            </w:pPr>
          </w:p>
        </w:tc>
        <w:tc>
          <w:tcPr>
            <w:tcW w:w="586" w:type="dxa"/>
            <w:tcBorders>
              <w:top w:val="nil"/>
              <w:left w:val="nil"/>
              <w:bottom w:val="single" w:color="auto" w:sz="4" w:space="0"/>
              <w:right w:val="single" w:color="auto" w:sz="4" w:space="0"/>
            </w:tcBorders>
            <w:noWrap w:val="0"/>
            <w:vAlign w:val="center"/>
          </w:tcPr>
          <w:p w14:paraId="2F04EAF8">
            <w:pPr>
              <w:widowControl/>
              <w:spacing w:line="240" w:lineRule="exact"/>
              <w:jc w:val="left"/>
              <w:rPr>
                <w:rFonts w:hint="default" w:ascii="Times New Roman" w:hAnsi="Times New Roman" w:eastAsia="仿宋_GB2312" w:cs="Times New Roman"/>
                <w:kern w:val="0"/>
                <w:szCs w:val="21"/>
                <w:highlight w:val="yellow"/>
              </w:rPr>
            </w:pPr>
          </w:p>
        </w:tc>
        <w:tc>
          <w:tcPr>
            <w:tcW w:w="359" w:type="dxa"/>
            <w:tcBorders>
              <w:top w:val="nil"/>
              <w:left w:val="nil"/>
              <w:bottom w:val="single" w:color="auto" w:sz="4" w:space="0"/>
              <w:right w:val="single" w:color="auto" w:sz="4" w:space="0"/>
            </w:tcBorders>
            <w:noWrap w:val="0"/>
            <w:vAlign w:val="center"/>
          </w:tcPr>
          <w:p w14:paraId="0535669B">
            <w:pPr>
              <w:widowControl/>
              <w:spacing w:line="240" w:lineRule="exact"/>
              <w:jc w:val="left"/>
              <w:rPr>
                <w:rFonts w:hint="default" w:ascii="Times New Roman" w:hAnsi="Times New Roman" w:eastAsia="仿宋_GB2312" w:cs="Times New Roman"/>
                <w:kern w:val="0"/>
                <w:szCs w:val="21"/>
                <w:highlight w:val="yellow"/>
              </w:rPr>
            </w:pPr>
          </w:p>
        </w:tc>
        <w:tc>
          <w:tcPr>
            <w:tcW w:w="485" w:type="dxa"/>
            <w:tcBorders>
              <w:top w:val="nil"/>
              <w:left w:val="nil"/>
              <w:bottom w:val="single" w:color="auto" w:sz="4" w:space="0"/>
              <w:right w:val="single" w:color="auto" w:sz="4" w:space="0"/>
            </w:tcBorders>
            <w:noWrap w:val="0"/>
            <w:vAlign w:val="center"/>
          </w:tcPr>
          <w:p w14:paraId="17B710D3">
            <w:pPr>
              <w:widowControl/>
              <w:spacing w:line="240" w:lineRule="exact"/>
              <w:jc w:val="left"/>
              <w:rPr>
                <w:rFonts w:hint="default" w:ascii="Times New Roman" w:hAnsi="Times New Roman" w:eastAsia="仿宋_GB2312" w:cs="Times New Roman"/>
                <w:kern w:val="0"/>
                <w:szCs w:val="21"/>
              </w:rPr>
            </w:pPr>
          </w:p>
        </w:tc>
        <w:tc>
          <w:tcPr>
            <w:tcW w:w="758" w:type="dxa"/>
            <w:tcBorders>
              <w:top w:val="nil"/>
              <w:left w:val="nil"/>
              <w:bottom w:val="single" w:color="auto" w:sz="4" w:space="0"/>
              <w:right w:val="single" w:color="auto" w:sz="4" w:space="0"/>
            </w:tcBorders>
            <w:noWrap w:val="0"/>
            <w:vAlign w:val="center"/>
          </w:tcPr>
          <w:p w14:paraId="7470CB7F">
            <w:pPr>
              <w:widowControl/>
              <w:spacing w:line="240" w:lineRule="exact"/>
              <w:jc w:val="left"/>
              <w:rPr>
                <w:rFonts w:hint="default" w:ascii="Times New Roman" w:hAnsi="Times New Roman" w:eastAsia="仿宋_GB2312" w:cs="Times New Roman"/>
                <w:kern w:val="0"/>
                <w:szCs w:val="21"/>
              </w:rPr>
            </w:pPr>
          </w:p>
        </w:tc>
        <w:tc>
          <w:tcPr>
            <w:tcW w:w="660" w:type="dxa"/>
            <w:tcBorders>
              <w:top w:val="nil"/>
              <w:left w:val="nil"/>
              <w:bottom w:val="single" w:color="auto" w:sz="4" w:space="0"/>
              <w:right w:val="single" w:color="auto" w:sz="4" w:space="0"/>
            </w:tcBorders>
            <w:noWrap w:val="0"/>
            <w:vAlign w:val="center"/>
          </w:tcPr>
          <w:p w14:paraId="6E8A0A90">
            <w:pPr>
              <w:widowControl/>
              <w:spacing w:line="240" w:lineRule="exact"/>
              <w:jc w:val="left"/>
              <w:rPr>
                <w:rFonts w:hint="default" w:ascii="Times New Roman" w:hAnsi="Times New Roman" w:eastAsia="仿宋_GB2312" w:cs="Times New Roman"/>
                <w:kern w:val="0"/>
                <w:szCs w:val="21"/>
              </w:rPr>
            </w:pPr>
          </w:p>
        </w:tc>
        <w:tc>
          <w:tcPr>
            <w:tcW w:w="630" w:type="dxa"/>
            <w:tcBorders>
              <w:top w:val="nil"/>
              <w:left w:val="nil"/>
              <w:bottom w:val="single" w:color="auto" w:sz="4" w:space="0"/>
              <w:right w:val="single" w:color="auto" w:sz="4" w:space="0"/>
            </w:tcBorders>
            <w:noWrap w:val="0"/>
            <w:vAlign w:val="center"/>
          </w:tcPr>
          <w:p w14:paraId="7879AFDF">
            <w:pPr>
              <w:widowControl/>
              <w:spacing w:line="240" w:lineRule="exact"/>
              <w:jc w:val="left"/>
              <w:rPr>
                <w:rFonts w:hint="default" w:ascii="Times New Roman" w:hAnsi="Times New Roman" w:eastAsia="仿宋_GB2312" w:cs="Times New Roman"/>
                <w:kern w:val="0"/>
                <w:szCs w:val="21"/>
              </w:rPr>
            </w:pPr>
          </w:p>
        </w:tc>
        <w:tc>
          <w:tcPr>
            <w:tcW w:w="510" w:type="dxa"/>
            <w:tcBorders>
              <w:top w:val="nil"/>
              <w:left w:val="nil"/>
              <w:bottom w:val="single" w:color="auto" w:sz="4" w:space="0"/>
              <w:right w:val="single" w:color="auto" w:sz="4" w:space="0"/>
            </w:tcBorders>
            <w:noWrap w:val="0"/>
            <w:vAlign w:val="center"/>
          </w:tcPr>
          <w:p w14:paraId="7B13FF7A">
            <w:pPr>
              <w:widowControl/>
              <w:spacing w:line="240" w:lineRule="exact"/>
              <w:jc w:val="left"/>
              <w:rPr>
                <w:rFonts w:hint="default" w:ascii="Times New Roman" w:hAnsi="Times New Roman" w:eastAsia="仿宋_GB2312" w:cs="Times New Roman"/>
                <w:kern w:val="0"/>
                <w:szCs w:val="21"/>
              </w:rPr>
            </w:pPr>
          </w:p>
        </w:tc>
        <w:tc>
          <w:tcPr>
            <w:tcW w:w="420" w:type="dxa"/>
            <w:tcBorders>
              <w:top w:val="nil"/>
              <w:left w:val="nil"/>
              <w:bottom w:val="single" w:color="auto" w:sz="4" w:space="0"/>
              <w:right w:val="single" w:color="auto" w:sz="4" w:space="0"/>
            </w:tcBorders>
            <w:noWrap w:val="0"/>
            <w:vAlign w:val="center"/>
          </w:tcPr>
          <w:p w14:paraId="12665B2A">
            <w:pPr>
              <w:widowControl/>
              <w:spacing w:line="240" w:lineRule="exact"/>
              <w:jc w:val="left"/>
              <w:rPr>
                <w:rFonts w:hint="default" w:ascii="Times New Roman" w:hAnsi="Times New Roman" w:eastAsia="仿宋_GB2312" w:cs="Times New Roman"/>
                <w:kern w:val="0"/>
                <w:szCs w:val="21"/>
              </w:rPr>
            </w:pPr>
          </w:p>
        </w:tc>
        <w:tc>
          <w:tcPr>
            <w:tcW w:w="553" w:type="dxa"/>
            <w:tcBorders>
              <w:top w:val="nil"/>
              <w:left w:val="nil"/>
              <w:bottom w:val="single" w:color="auto" w:sz="4" w:space="0"/>
              <w:right w:val="single" w:color="auto" w:sz="4" w:space="0"/>
            </w:tcBorders>
            <w:noWrap w:val="0"/>
            <w:vAlign w:val="center"/>
          </w:tcPr>
          <w:p w14:paraId="3100F9EF">
            <w:pPr>
              <w:widowControl/>
              <w:spacing w:line="240" w:lineRule="exact"/>
              <w:jc w:val="left"/>
              <w:rPr>
                <w:rFonts w:hint="default" w:ascii="Times New Roman" w:hAnsi="Times New Roman" w:eastAsia="仿宋_GB2312" w:cs="Times New Roman"/>
                <w:kern w:val="0"/>
                <w:szCs w:val="21"/>
              </w:rPr>
            </w:pPr>
          </w:p>
        </w:tc>
        <w:tc>
          <w:tcPr>
            <w:tcW w:w="1442" w:type="dxa"/>
            <w:tcBorders>
              <w:top w:val="nil"/>
              <w:left w:val="nil"/>
              <w:bottom w:val="single" w:color="auto" w:sz="4" w:space="0"/>
              <w:right w:val="single" w:color="auto" w:sz="4" w:space="0"/>
            </w:tcBorders>
            <w:noWrap w:val="0"/>
            <w:vAlign w:val="center"/>
          </w:tcPr>
          <w:p w14:paraId="141FE6BE">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bCs/>
                <w:kern w:val="0"/>
                <w:szCs w:val="21"/>
              </w:rPr>
            </w:pPr>
          </w:p>
        </w:tc>
        <w:tc>
          <w:tcPr>
            <w:tcW w:w="1245" w:type="dxa"/>
            <w:tcBorders>
              <w:top w:val="nil"/>
              <w:left w:val="nil"/>
              <w:bottom w:val="single" w:color="auto" w:sz="4" w:space="0"/>
              <w:right w:val="single" w:color="auto" w:sz="4" w:space="0"/>
            </w:tcBorders>
            <w:noWrap w:val="0"/>
            <w:vAlign w:val="center"/>
          </w:tcPr>
          <w:p w14:paraId="078D4C2A">
            <w:pPr>
              <w:widowControl/>
              <w:jc w:val="center"/>
              <w:rPr>
                <w:rFonts w:hint="default" w:ascii="Times New Roman" w:hAnsi="Times New Roman" w:eastAsia="仿宋_GB2312" w:cs="Times New Roman"/>
                <w:bCs/>
                <w:kern w:val="0"/>
                <w:szCs w:val="21"/>
                <w:lang w:val="en-US" w:eastAsia="zh-CN"/>
              </w:rPr>
            </w:pPr>
          </w:p>
        </w:tc>
        <w:tc>
          <w:tcPr>
            <w:tcW w:w="585" w:type="dxa"/>
            <w:tcBorders>
              <w:top w:val="nil"/>
              <w:left w:val="nil"/>
              <w:bottom w:val="single" w:color="auto" w:sz="4" w:space="0"/>
              <w:right w:val="single" w:color="auto" w:sz="4" w:space="0"/>
            </w:tcBorders>
            <w:noWrap w:val="0"/>
            <w:vAlign w:val="center"/>
          </w:tcPr>
          <w:p w14:paraId="1FD1CDCB">
            <w:pPr>
              <w:widowControl/>
              <w:jc w:val="right"/>
              <w:rPr>
                <w:rFonts w:hint="default" w:ascii="Times New Roman" w:hAnsi="Times New Roman" w:eastAsia="仿宋_GB2312" w:cs="Times New Roman"/>
                <w:bCs/>
                <w:kern w:val="0"/>
                <w:szCs w:val="21"/>
              </w:rPr>
            </w:pPr>
          </w:p>
        </w:tc>
        <w:tc>
          <w:tcPr>
            <w:tcW w:w="660" w:type="dxa"/>
            <w:tcBorders>
              <w:top w:val="nil"/>
              <w:left w:val="nil"/>
              <w:bottom w:val="single" w:color="auto" w:sz="4" w:space="0"/>
              <w:right w:val="single" w:color="auto" w:sz="4" w:space="0"/>
            </w:tcBorders>
            <w:noWrap w:val="0"/>
            <w:vAlign w:val="center"/>
          </w:tcPr>
          <w:p w14:paraId="272B5ABA">
            <w:pPr>
              <w:widowControl/>
              <w:spacing w:line="240" w:lineRule="exact"/>
              <w:jc w:val="center"/>
              <w:rPr>
                <w:rFonts w:hint="default" w:ascii="Times New Roman" w:hAnsi="Times New Roman" w:eastAsia="仿宋_GB2312" w:cs="Times New Roman"/>
                <w:color w:val="000000"/>
                <w:szCs w:val="21"/>
              </w:rPr>
            </w:pPr>
          </w:p>
        </w:tc>
        <w:tc>
          <w:tcPr>
            <w:tcW w:w="690" w:type="dxa"/>
            <w:tcBorders>
              <w:top w:val="nil"/>
              <w:left w:val="nil"/>
              <w:bottom w:val="single" w:color="auto" w:sz="4" w:space="0"/>
              <w:right w:val="single" w:color="auto" w:sz="4" w:space="0"/>
            </w:tcBorders>
            <w:noWrap w:val="0"/>
            <w:vAlign w:val="center"/>
          </w:tcPr>
          <w:p w14:paraId="260CA767">
            <w:pPr>
              <w:widowControl/>
              <w:spacing w:line="240" w:lineRule="exact"/>
              <w:jc w:val="left"/>
              <w:rPr>
                <w:rFonts w:hint="default" w:ascii="Times New Roman" w:hAnsi="Times New Roman" w:eastAsia="仿宋_GB2312" w:cs="Times New Roman"/>
                <w:kern w:val="0"/>
                <w:szCs w:val="21"/>
              </w:rPr>
            </w:pPr>
          </w:p>
        </w:tc>
        <w:tc>
          <w:tcPr>
            <w:tcW w:w="570" w:type="dxa"/>
            <w:tcBorders>
              <w:top w:val="nil"/>
              <w:left w:val="nil"/>
              <w:bottom w:val="single" w:color="auto" w:sz="4" w:space="0"/>
              <w:right w:val="single" w:color="auto" w:sz="4" w:space="0"/>
            </w:tcBorders>
            <w:noWrap w:val="0"/>
            <w:vAlign w:val="center"/>
          </w:tcPr>
          <w:p w14:paraId="4FD1E348">
            <w:pPr>
              <w:widowControl/>
              <w:spacing w:line="240" w:lineRule="exact"/>
              <w:jc w:val="left"/>
              <w:rPr>
                <w:rFonts w:hint="default" w:ascii="Times New Roman" w:hAnsi="Times New Roman" w:eastAsia="仿宋_GB2312" w:cs="Times New Roman"/>
                <w:kern w:val="0"/>
                <w:szCs w:val="21"/>
              </w:rPr>
            </w:pPr>
          </w:p>
        </w:tc>
        <w:tc>
          <w:tcPr>
            <w:tcW w:w="347" w:type="dxa"/>
            <w:tcBorders>
              <w:top w:val="nil"/>
              <w:left w:val="nil"/>
              <w:bottom w:val="single" w:color="auto" w:sz="4" w:space="0"/>
              <w:right w:val="single" w:color="auto" w:sz="4" w:space="0"/>
            </w:tcBorders>
            <w:noWrap w:val="0"/>
            <w:vAlign w:val="center"/>
          </w:tcPr>
          <w:p w14:paraId="720393C1">
            <w:pPr>
              <w:widowControl/>
              <w:spacing w:line="240" w:lineRule="exact"/>
              <w:jc w:val="left"/>
              <w:rPr>
                <w:rFonts w:hint="default" w:ascii="Times New Roman" w:hAnsi="Times New Roman" w:eastAsia="仿宋_GB2312" w:cs="Times New Roman"/>
                <w:kern w:val="0"/>
                <w:szCs w:val="21"/>
              </w:rPr>
            </w:pPr>
          </w:p>
        </w:tc>
        <w:tc>
          <w:tcPr>
            <w:tcW w:w="345" w:type="dxa"/>
            <w:tcBorders>
              <w:top w:val="nil"/>
              <w:left w:val="nil"/>
              <w:bottom w:val="single" w:color="auto" w:sz="4" w:space="0"/>
              <w:right w:val="single" w:color="auto" w:sz="4" w:space="0"/>
            </w:tcBorders>
            <w:noWrap w:val="0"/>
            <w:vAlign w:val="center"/>
          </w:tcPr>
          <w:p w14:paraId="4C9DA867">
            <w:pPr>
              <w:widowControl/>
              <w:spacing w:line="240" w:lineRule="exact"/>
              <w:jc w:val="left"/>
              <w:rPr>
                <w:rFonts w:hint="default" w:ascii="Times New Roman" w:hAnsi="Times New Roman" w:eastAsia="仿宋_GB2312" w:cs="Times New Roman"/>
                <w:kern w:val="0"/>
                <w:szCs w:val="21"/>
              </w:rPr>
            </w:pPr>
          </w:p>
        </w:tc>
        <w:tc>
          <w:tcPr>
            <w:tcW w:w="313" w:type="dxa"/>
            <w:tcBorders>
              <w:top w:val="nil"/>
              <w:left w:val="nil"/>
              <w:bottom w:val="single" w:color="auto" w:sz="4" w:space="0"/>
              <w:right w:val="single" w:color="auto" w:sz="4" w:space="0"/>
            </w:tcBorders>
            <w:noWrap w:val="0"/>
            <w:vAlign w:val="center"/>
          </w:tcPr>
          <w:p w14:paraId="32D03680">
            <w:pPr>
              <w:widowControl/>
              <w:spacing w:line="240" w:lineRule="exact"/>
              <w:jc w:val="left"/>
              <w:rPr>
                <w:rFonts w:hint="default" w:ascii="Times New Roman" w:hAnsi="Times New Roman" w:eastAsia="仿宋_GB2312" w:cs="Times New Roman"/>
                <w:kern w:val="0"/>
                <w:szCs w:val="21"/>
              </w:rPr>
            </w:pPr>
          </w:p>
        </w:tc>
        <w:tc>
          <w:tcPr>
            <w:tcW w:w="420" w:type="dxa"/>
            <w:tcBorders>
              <w:top w:val="nil"/>
              <w:left w:val="nil"/>
              <w:bottom w:val="single" w:color="auto" w:sz="4" w:space="0"/>
              <w:right w:val="single" w:color="auto" w:sz="4" w:space="0"/>
            </w:tcBorders>
            <w:noWrap w:val="0"/>
            <w:vAlign w:val="center"/>
          </w:tcPr>
          <w:p w14:paraId="44BA6E76">
            <w:pPr>
              <w:widowControl/>
              <w:spacing w:line="240" w:lineRule="exact"/>
              <w:jc w:val="left"/>
              <w:rPr>
                <w:rFonts w:hint="default" w:ascii="Times New Roman" w:hAnsi="Times New Roman" w:eastAsia="仿宋_GB2312" w:cs="Times New Roman"/>
                <w:kern w:val="0"/>
                <w:szCs w:val="21"/>
              </w:rPr>
            </w:pPr>
          </w:p>
        </w:tc>
        <w:tc>
          <w:tcPr>
            <w:tcW w:w="377" w:type="dxa"/>
            <w:tcBorders>
              <w:top w:val="nil"/>
              <w:left w:val="nil"/>
              <w:bottom w:val="single" w:color="auto" w:sz="4" w:space="0"/>
              <w:right w:val="single" w:color="auto" w:sz="12" w:space="0"/>
            </w:tcBorders>
            <w:noWrap w:val="0"/>
            <w:vAlign w:val="center"/>
          </w:tcPr>
          <w:p w14:paraId="14A5F1F7">
            <w:pPr>
              <w:widowControl/>
              <w:spacing w:line="240" w:lineRule="exact"/>
              <w:jc w:val="left"/>
              <w:rPr>
                <w:rFonts w:hint="default" w:ascii="Times New Roman" w:hAnsi="Times New Roman" w:eastAsia="仿宋_GB2312" w:cs="Times New Roman"/>
                <w:kern w:val="0"/>
                <w:szCs w:val="21"/>
              </w:rPr>
            </w:pPr>
          </w:p>
        </w:tc>
      </w:tr>
      <w:tr w14:paraId="368C808A">
        <w:tblPrEx>
          <w:tblCellMar>
            <w:top w:w="0" w:type="dxa"/>
            <w:left w:w="108" w:type="dxa"/>
            <w:bottom w:w="0" w:type="dxa"/>
            <w:right w:w="108" w:type="dxa"/>
          </w:tblCellMar>
        </w:tblPrEx>
        <w:trPr>
          <w:trHeight w:val="441" w:hRule="atLeast"/>
        </w:trPr>
        <w:tc>
          <w:tcPr>
            <w:tcW w:w="561" w:type="dxa"/>
            <w:tcBorders>
              <w:top w:val="nil"/>
              <w:left w:val="single" w:color="auto" w:sz="12" w:space="0"/>
              <w:bottom w:val="single" w:color="auto" w:sz="4" w:space="0"/>
              <w:right w:val="single" w:color="auto" w:sz="4" w:space="0"/>
            </w:tcBorders>
            <w:noWrap w:val="0"/>
            <w:vAlign w:val="center"/>
          </w:tcPr>
          <w:p w14:paraId="68DFABD3">
            <w:pPr>
              <w:widowControl/>
              <w:spacing w:line="240" w:lineRule="exact"/>
              <w:jc w:val="left"/>
              <w:rPr>
                <w:rFonts w:hint="default" w:ascii="Times New Roman" w:hAnsi="Times New Roman" w:eastAsia="仿宋_GB2312" w:cs="Times New Roman"/>
                <w:kern w:val="0"/>
                <w:szCs w:val="21"/>
                <w:highlight w:val="yellow"/>
              </w:rPr>
            </w:pPr>
          </w:p>
        </w:tc>
        <w:tc>
          <w:tcPr>
            <w:tcW w:w="570" w:type="dxa"/>
            <w:tcBorders>
              <w:top w:val="nil"/>
              <w:left w:val="nil"/>
              <w:bottom w:val="single" w:color="auto" w:sz="4" w:space="0"/>
              <w:right w:val="single" w:color="auto" w:sz="4" w:space="0"/>
            </w:tcBorders>
            <w:noWrap w:val="0"/>
            <w:vAlign w:val="center"/>
          </w:tcPr>
          <w:p w14:paraId="6E646ACF">
            <w:pPr>
              <w:widowControl/>
              <w:spacing w:line="240" w:lineRule="exact"/>
              <w:jc w:val="left"/>
              <w:rPr>
                <w:rFonts w:hint="default" w:ascii="Times New Roman" w:hAnsi="Times New Roman" w:eastAsia="仿宋_GB2312" w:cs="Times New Roman"/>
                <w:kern w:val="0"/>
                <w:szCs w:val="21"/>
                <w:highlight w:val="yellow"/>
              </w:rPr>
            </w:pPr>
          </w:p>
        </w:tc>
        <w:tc>
          <w:tcPr>
            <w:tcW w:w="635" w:type="dxa"/>
            <w:tcBorders>
              <w:top w:val="nil"/>
              <w:left w:val="nil"/>
              <w:bottom w:val="single" w:color="auto" w:sz="4" w:space="0"/>
              <w:right w:val="single" w:color="auto" w:sz="4" w:space="0"/>
            </w:tcBorders>
            <w:noWrap w:val="0"/>
            <w:vAlign w:val="center"/>
          </w:tcPr>
          <w:p w14:paraId="042EBDE4">
            <w:pPr>
              <w:widowControl/>
              <w:spacing w:line="240" w:lineRule="exact"/>
              <w:jc w:val="left"/>
              <w:rPr>
                <w:rFonts w:hint="default" w:ascii="Times New Roman" w:hAnsi="Times New Roman" w:eastAsia="仿宋_GB2312" w:cs="Times New Roman"/>
                <w:kern w:val="0"/>
                <w:szCs w:val="21"/>
                <w:highlight w:val="yellow"/>
              </w:rPr>
            </w:pPr>
          </w:p>
        </w:tc>
        <w:tc>
          <w:tcPr>
            <w:tcW w:w="651" w:type="dxa"/>
            <w:tcBorders>
              <w:top w:val="nil"/>
              <w:left w:val="nil"/>
              <w:bottom w:val="single" w:color="auto" w:sz="4" w:space="0"/>
              <w:right w:val="single" w:color="auto" w:sz="4" w:space="0"/>
            </w:tcBorders>
            <w:noWrap w:val="0"/>
            <w:vAlign w:val="center"/>
          </w:tcPr>
          <w:p w14:paraId="5D228BCC">
            <w:pPr>
              <w:widowControl/>
              <w:spacing w:line="240" w:lineRule="exact"/>
              <w:jc w:val="left"/>
              <w:rPr>
                <w:rFonts w:hint="default" w:ascii="Times New Roman" w:hAnsi="Times New Roman" w:eastAsia="仿宋_GB2312" w:cs="Times New Roman"/>
                <w:kern w:val="0"/>
                <w:szCs w:val="21"/>
                <w:highlight w:val="yellow"/>
              </w:rPr>
            </w:pPr>
          </w:p>
        </w:tc>
        <w:tc>
          <w:tcPr>
            <w:tcW w:w="412" w:type="dxa"/>
            <w:tcBorders>
              <w:top w:val="nil"/>
              <w:left w:val="nil"/>
              <w:bottom w:val="single" w:color="auto" w:sz="4" w:space="0"/>
              <w:right w:val="single" w:color="auto" w:sz="4" w:space="0"/>
            </w:tcBorders>
            <w:noWrap w:val="0"/>
            <w:vAlign w:val="center"/>
          </w:tcPr>
          <w:p w14:paraId="42B66A48">
            <w:pPr>
              <w:widowControl/>
              <w:spacing w:line="240" w:lineRule="exact"/>
              <w:jc w:val="left"/>
              <w:rPr>
                <w:rFonts w:hint="default" w:ascii="Times New Roman" w:hAnsi="Times New Roman" w:eastAsia="仿宋_GB2312" w:cs="Times New Roman"/>
                <w:kern w:val="0"/>
                <w:szCs w:val="21"/>
                <w:highlight w:val="yellow"/>
              </w:rPr>
            </w:pPr>
          </w:p>
        </w:tc>
        <w:tc>
          <w:tcPr>
            <w:tcW w:w="391" w:type="dxa"/>
            <w:tcBorders>
              <w:top w:val="nil"/>
              <w:left w:val="nil"/>
              <w:bottom w:val="single" w:color="auto" w:sz="4" w:space="0"/>
              <w:right w:val="single" w:color="auto" w:sz="4" w:space="0"/>
            </w:tcBorders>
            <w:noWrap w:val="0"/>
            <w:vAlign w:val="center"/>
          </w:tcPr>
          <w:p w14:paraId="53EAD519">
            <w:pPr>
              <w:widowControl/>
              <w:spacing w:line="240" w:lineRule="exact"/>
              <w:jc w:val="left"/>
              <w:rPr>
                <w:rFonts w:hint="default" w:ascii="Times New Roman" w:hAnsi="Times New Roman" w:eastAsia="仿宋_GB2312" w:cs="Times New Roman"/>
                <w:kern w:val="0"/>
                <w:szCs w:val="21"/>
                <w:highlight w:val="yellow"/>
              </w:rPr>
            </w:pPr>
          </w:p>
        </w:tc>
        <w:tc>
          <w:tcPr>
            <w:tcW w:w="586" w:type="dxa"/>
            <w:tcBorders>
              <w:top w:val="nil"/>
              <w:left w:val="nil"/>
              <w:bottom w:val="single" w:color="auto" w:sz="4" w:space="0"/>
              <w:right w:val="single" w:color="auto" w:sz="4" w:space="0"/>
            </w:tcBorders>
            <w:noWrap w:val="0"/>
            <w:vAlign w:val="center"/>
          </w:tcPr>
          <w:p w14:paraId="0DB742FE">
            <w:pPr>
              <w:widowControl/>
              <w:spacing w:line="240" w:lineRule="exact"/>
              <w:jc w:val="left"/>
              <w:rPr>
                <w:rFonts w:hint="default" w:ascii="Times New Roman" w:hAnsi="Times New Roman" w:eastAsia="仿宋_GB2312" w:cs="Times New Roman"/>
                <w:kern w:val="0"/>
                <w:szCs w:val="21"/>
                <w:highlight w:val="yellow"/>
              </w:rPr>
            </w:pPr>
          </w:p>
        </w:tc>
        <w:tc>
          <w:tcPr>
            <w:tcW w:w="359" w:type="dxa"/>
            <w:tcBorders>
              <w:top w:val="nil"/>
              <w:left w:val="nil"/>
              <w:bottom w:val="single" w:color="auto" w:sz="4" w:space="0"/>
              <w:right w:val="single" w:color="auto" w:sz="4" w:space="0"/>
            </w:tcBorders>
            <w:noWrap w:val="0"/>
            <w:vAlign w:val="center"/>
          </w:tcPr>
          <w:p w14:paraId="7EE4F561">
            <w:pPr>
              <w:widowControl/>
              <w:spacing w:line="240" w:lineRule="exact"/>
              <w:jc w:val="left"/>
              <w:rPr>
                <w:rFonts w:hint="default" w:ascii="Times New Roman" w:hAnsi="Times New Roman" w:eastAsia="仿宋_GB2312" w:cs="Times New Roman"/>
                <w:kern w:val="0"/>
                <w:szCs w:val="21"/>
                <w:highlight w:val="yellow"/>
              </w:rPr>
            </w:pPr>
          </w:p>
        </w:tc>
        <w:tc>
          <w:tcPr>
            <w:tcW w:w="485" w:type="dxa"/>
            <w:tcBorders>
              <w:top w:val="nil"/>
              <w:left w:val="nil"/>
              <w:bottom w:val="single" w:color="auto" w:sz="4" w:space="0"/>
              <w:right w:val="single" w:color="auto" w:sz="4" w:space="0"/>
            </w:tcBorders>
            <w:noWrap w:val="0"/>
            <w:vAlign w:val="center"/>
          </w:tcPr>
          <w:p w14:paraId="4712BDFD">
            <w:pPr>
              <w:widowControl/>
              <w:spacing w:line="240" w:lineRule="exact"/>
              <w:jc w:val="left"/>
              <w:rPr>
                <w:rFonts w:hint="default" w:ascii="Times New Roman" w:hAnsi="Times New Roman" w:eastAsia="仿宋_GB2312" w:cs="Times New Roman"/>
                <w:kern w:val="0"/>
                <w:szCs w:val="21"/>
              </w:rPr>
            </w:pPr>
          </w:p>
        </w:tc>
        <w:tc>
          <w:tcPr>
            <w:tcW w:w="758" w:type="dxa"/>
            <w:tcBorders>
              <w:top w:val="nil"/>
              <w:left w:val="nil"/>
              <w:bottom w:val="single" w:color="auto" w:sz="4" w:space="0"/>
              <w:right w:val="single" w:color="auto" w:sz="4" w:space="0"/>
            </w:tcBorders>
            <w:noWrap w:val="0"/>
            <w:vAlign w:val="center"/>
          </w:tcPr>
          <w:p w14:paraId="1CACFD64">
            <w:pPr>
              <w:widowControl/>
              <w:spacing w:line="240" w:lineRule="exact"/>
              <w:jc w:val="left"/>
              <w:rPr>
                <w:rFonts w:hint="default" w:ascii="Times New Roman" w:hAnsi="Times New Roman" w:eastAsia="仿宋_GB2312" w:cs="Times New Roman"/>
                <w:kern w:val="0"/>
                <w:szCs w:val="21"/>
              </w:rPr>
            </w:pPr>
          </w:p>
        </w:tc>
        <w:tc>
          <w:tcPr>
            <w:tcW w:w="660" w:type="dxa"/>
            <w:tcBorders>
              <w:top w:val="nil"/>
              <w:left w:val="nil"/>
              <w:bottom w:val="single" w:color="auto" w:sz="4" w:space="0"/>
              <w:right w:val="single" w:color="auto" w:sz="4" w:space="0"/>
            </w:tcBorders>
            <w:noWrap w:val="0"/>
            <w:vAlign w:val="center"/>
          </w:tcPr>
          <w:p w14:paraId="4AB5AD02">
            <w:pPr>
              <w:widowControl/>
              <w:spacing w:line="240" w:lineRule="exact"/>
              <w:jc w:val="left"/>
              <w:rPr>
                <w:rFonts w:hint="default" w:ascii="Times New Roman" w:hAnsi="Times New Roman" w:eastAsia="仿宋_GB2312" w:cs="Times New Roman"/>
                <w:kern w:val="0"/>
                <w:szCs w:val="21"/>
              </w:rPr>
            </w:pPr>
          </w:p>
        </w:tc>
        <w:tc>
          <w:tcPr>
            <w:tcW w:w="630" w:type="dxa"/>
            <w:tcBorders>
              <w:top w:val="nil"/>
              <w:left w:val="nil"/>
              <w:bottom w:val="single" w:color="auto" w:sz="4" w:space="0"/>
              <w:right w:val="single" w:color="auto" w:sz="4" w:space="0"/>
            </w:tcBorders>
            <w:noWrap w:val="0"/>
            <w:vAlign w:val="center"/>
          </w:tcPr>
          <w:p w14:paraId="6723D951">
            <w:pPr>
              <w:widowControl/>
              <w:spacing w:line="240" w:lineRule="exact"/>
              <w:jc w:val="left"/>
              <w:rPr>
                <w:rFonts w:hint="default" w:ascii="Times New Roman" w:hAnsi="Times New Roman" w:eastAsia="仿宋_GB2312" w:cs="Times New Roman"/>
                <w:kern w:val="0"/>
                <w:szCs w:val="21"/>
              </w:rPr>
            </w:pPr>
          </w:p>
        </w:tc>
        <w:tc>
          <w:tcPr>
            <w:tcW w:w="510" w:type="dxa"/>
            <w:tcBorders>
              <w:top w:val="nil"/>
              <w:left w:val="nil"/>
              <w:bottom w:val="single" w:color="auto" w:sz="4" w:space="0"/>
              <w:right w:val="single" w:color="auto" w:sz="4" w:space="0"/>
            </w:tcBorders>
            <w:noWrap w:val="0"/>
            <w:vAlign w:val="center"/>
          </w:tcPr>
          <w:p w14:paraId="2D58AFA0">
            <w:pPr>
              <w:widowControl/>
              <w:spacing w:line="240" w:lineRule="exact"/>
              <w:jc w:val="left"/>
              <w:rPr>
                <w:rFonts w:hint="default" w:ascii="Times New Roman" w:hAnsi="Times New Roman" w:eastAsia="仿宋_GB2312" w:cs="Times New Roman"/>
                <w:kern w:val="0"/>
                <w:szCs w:val="21"/>
              </w:rPr>
            </w:pPr>
          </w:p>
        </w:tc>
        <w:tc>
          <w:tcPr>
            <w:tcW w:w="420" w:type="dxa"/>
            <w:tcBorders>
              <w:top w:val="nil"/>
              <w:left w:val="nil"/>
              <w:bottom w:val="single" w:color="auto" w:sz="4" w:space="0"/>
              <w:right w:val="single" w:color="auto" w:sz="4" w:space="0"/>
            </w:tcBorders>
            <w:noWrap w:val="0"/>
            <w:vAlign w:val="center"/>
          </w:tcPr>
          <w:p w14:paraId="5027695B">
            <w:pPr>
              <w:widowControl/>
              <w:spacing w:line="240" w:lineRule="exact"/>
              <w:jc w:val="left"/>
              <w:rPr>
                <w:rFonts w:hint="default" w:ascii="Times New Roman" w:hAnsi="Times New Roman" w:eastAsia="仿宋_GB2312" w:cs="Times New Roman"/>
                <w:kern w:val="0"/>
                <w:szCs w:val="21"/>
              </w:rPr>
            </w:pPr>
          </w:p>
        </w:tc>
        <w:tc>
          <w:tcPr>
            <w:tcW w:w="553" w:type="dxa"/>
            <w:tcBorders>
              <w:top w:val="nil"/>
              <w:left w:val="nil"/>
              <w:bottom w:val="single" w:color="auto" w:sz="4" w:space="0"/>
              <w:right w:val="single" w:color="auto" w:sz="4" w:space="0"/>
            </w:tcBorders>
            <w:noWrap w:val="0"/>
            <w:vAlign w:val="center"/>
          </w:tcPr>
          <w:p w14:paraId="2F1E746F">
            <w:pPr>
              <w:widowControl/>
              <w:spacing w:line="240" w:lineRule="exact"/>
              <w:jc w:val="left"/>
              <w:rPr>
                <w:rFonts w:hint="default" w:ascii="Times New Roman" w:hAnsi="Times New Roman" w:eastAsia="仿宋_GB2312" w:cs="Times New Roman"/>
                <w:kern w:val="0"/>
                <w:szCs w:val="21"/>
              </w:rPr>
            </w:pPr>
          </w:p>
        </w:tc>
        <w:tc>
          <w:tcPr>
            <w:tcW w:w="1442" w:type="dxa"/>
            <w:tcBorders>
              <w:top w:val="nil"/>
              <w:left w:val="nil"/>
              <w:bottom w:val="single" w:color="auto" w:sz="4" w:space="0"/>
              <w:right w:val="single" w:color="auto" w:sz="4" w:space="0"/>
            </w:tcBorders>
            <w:noWrap w:val="0"/>
            <w:vAlign w:val="center"/>
          </w:tcPr>
          <w:p w14:paraId="0A781791">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bCs/>
                <w:kern w:val="0"/>
                <w:szCs w:val="21"/>
                <w:lang w:eastAsia="zh-CN"/>
              </w:rPr>
            </w:pPr>
          </w:p>
        </w:tc>
        <w:tc>
          <w:tcPr>
            <w:tcW w:w="1245" w:type="dxa"/>
            <w:tcBorders>
              <w:top w:val="nil"/>
              <w:left w:val="nil"/>
              <w:bottom w:val="single" w:color="auto" w:sz="4" w:space="0"/>
              <w:right w:val="single" w:color="auto" w:sz="4" w:space="0"/>
            </w:tcBorders>
            <w:noWrap w:val="0"/>
            <w:vAlign w:val="center"/>
          </w:tcPr>
          <w:p w14:paraId="431B2B85">
            <w:pPr>
              <w:widowControl/>
              <w:jc w:val="center"/>
              <w:rPr>
                <w:rFonts w:hint="default" w:ascii="Times New Roman" w:hAnsi="Times New Roman" w:eastAsia="仿宋_GB2312" w:cs="Times New Roman"/>
                <w:bCs/>
                <w:kern w:val="0"/>
                <w:szCs w:val="21"/>
                <w:lang w:val="en-US" w:eastAsia="zh-CN"/>
              </w:rPr>
            </w:pPr>
          </w:p>
        </w:tc>
        <w:tc>
          <w:tcPr>
            <w:tcW w:w="585" w:type="dxa"/>
            <w:tcBorders>
              <w:top w:val="nil"/>
              <w:left w:val="nil"/>
              <w:bottom w:val="single" w:color="auto" w:sz="4" w:space="0"/>
              <w:right w:val="single" w:color="auto" w:sz="4" w:space="0"/>
            </w:tcBorders>
            <w:noWrap w:val="0"/>
            <w:vAlign w:val="center"/>
          </w:tcPr>
          <w:p w14:paraId="1AD187BC">
            <w:pPr>
              <w:widowControl/>
              <w:jc w:val="right"/>
              <w:rPr>
                <w:rFonts w:hint="default" w:ascii="Times New Roman" w:hAnsi="Times New Roman" w:eastAsia="仿宋_GB2312" w:cs="Times New Roman"/>
                <w:bCs/>
                <w:kern w:val="0"/>
                <w:szCs w:val="21"/>
              </w:rPr>
            </w:pPr>
          </w:p>
        </w:tc>
        <w:tc>
          <w:tcPr>
            <w:tcW w:w="660" w:type="dxa"/>
            <w:tcBorders>
              <w:top w:val="nil"/>
              <w:left w:val="nil"/>
              <w:bottom w:val="single" w:color="auto" w:sz="4" w:space="0"/>
              <w:right w:val="single" w:color="auto" w:sz="4" w:space="0"/>
            </w:tcBorders>
            <w:noWrap w:val="0"/>
            <w:vAlign w:val="center"/>
          </w:tcPr>
          <w:p w14:paraId="59CF09E5">
            <w:pPr>
              <w:widowControl/>
              <w:spacing w:line="240" w:lineRule="exact"/>
              <w:jc w:val="center"/>
              <w:rPr>
                <w:rFonts w:hint="default" w:ascii="Times New Roman" w:hAnsi="Times New Roman" w:eastAsia="仿宋_GB2312" w:cs="Times New Roman"/>
                <w:color w:val="000000"/>
                <w:szCs w:val="21"/>
              </w:rPr>
            </w:pPr>
          </w:p>
        </w:tc>
        <w:tc>
          <w:tcPr>
            <w:tcW w:w="690" w:type="dxa"/>
            <w:tcBorders>
              <w:top w:val="nil"/>
              <w:left w:val="nil"/>
              <w:bottom w:val="single" w:color="auto" w:sz="4" w:space="0"/>
              <w:right w:val="single" w:color="auto" w:sz="4" w:space="0"/>
            </w:tcBorders>
            <w:noWrap w:val="0"/>
            <w:vAlign w:val="center"/>
          </w:tcPr>
          <w:p w14:paraId="3625E093">
            <w:pPr>
              <w:widowControl/>
              <w:spacing w:line="240" w:lineRule="exact"/>
              <w:jc w:val="left"/>
              <w:rPr>
                <w:rFonts w:hint="default" w:ascii="Times New Roman" w:hAnsi="Times New Roman" w:eastAsia="仿宋_GB2312" w:cs="Times New Roman"/>
                <w:kern w:val="0"/>
                <w:szCs w:val="21"/>
              </w:rPr>
            </w:pPr>
          </w:p>
        </w:tc>
        <w:tc>
          <w:tcPr>
            <w:tcW w:w="570" w:type="dxa"/>
            <w:tcBorders>
              <w:top w:val="nil"/>
              <w:left w:val="nil"/>
              <w:bottom w:val="single" w:color="auto" w:sz="4" w:space="0"/>
              <w:right w:val="single" w:color="auto" w:sz="4" w:space="0"/>
            </w:tcBorders>
            <w:noWrap w:val="0"/>
            <w:vAlign w:val="center"/>
          </w:tcPr>
          <w:p w14:paraId="253492BC">
            <w:pPr>
              <w:widowControl/>
              <w:spacing w:line="240" w:lineRule="exact"/>
              <w:jc w:val="left"/>
              <w:rPr>
                <w:rFonts w:hint="default" w:ascii="Times New Roman" w:hAnsi="Times New Roman" w:eastAsia="仿宋_GB2312" w:cs="Times New Roman"/>
                <w:kern w:val="0"/>
                <w:szCs w:val="21"/>
              </w:rPr>
            </w:pPr>
          </w:p>
        </w:tc>
        <w:tc>
          <w:tcPr>
            <w:tcW w:w="347" w:type="dxa"/>
            <w:tcBorders>
              <w:top w:val="nil"/>
              <w:left w:val="nil"/>
              <w:bottom w:val="single" w:color="auto" w:sz="4" w:space="0"/>
              <w:right w:val="single" w:color="auto" w:sz="4" w:space="0"/>
            </w:tcBorders>
            <w:noWrap w:val="0"/>
            <w:vAlign w:val="center"/>
          </w:tcPr>
          <w:p w14:paraId="255537F2">
            <w:pPr>
              <w:widowControl/>
              <w:spacing w:line="240" w:lineRule="exact"/>
              <w:jc w:val="left"/>
              <w:rPr>
                <w:rFonts w:hint="default" w:ascii="Times New Roman" w:hAnsi="Times New Roman" w:eastAsia="仿宋_GB2312" w:cs="Times New Roman"/>
                <w:kern w:val="0"/>
                <w:szCs w:val="21"/>
              </w:rPr>
            </w:pPr>
          </w:p>
        </w:tc>
        <w:tc>
          <w:tcPr>
            <w:tcW w:w="345" w:type="dxa"/>
            <w:tcBorders>
              <w:top w:val="nil"/>
              <w:left w:val="nil"/>
              <w:bottom w:val="single" w:color="auto" w:sz="4" w:space="0"/>
              <w:right w:val="single" w:color="auto" w:sz="4" w:space="0"/>
            </w:tcBorders>
            <w:noWrap w:val="0"/>
            <w:vAlign w:val="center"/>
          </w:tcPr>
          <w:p w14:paraId="2D59942A">
            <w:pPr>
              <w:widowControl/>
              <w:spacing w:line="240" w:lineRule="exact"/>
              <w:jc w:val="left"/>
              <w:rPr>
                <w:rFonts w:hint="default" w:ascii="Times New Roman" w:hAnsi="Times New Roman" w:eastAsia="仿宋_GB2312" w:cs="Times New Roman"/>
                <w:kern w:val="0"/>
                <w:szCs w:val="21"/>
              </w:rPr>
            </w:pPr>
          </w:p>
        </w:tc>
        <w:tc>
          <w:tcPr>
            <w:tcW w:w="313" w:type="dxa"/>
            <w:tcBorders>
              <w:top w:val="nil"/>
              <w:left w:val="nil"/>
              <w:bottom w:val="single" w:color="auto" w:sz="4" w:space="0"/>
              <w:right w:val="single" w:color="auto" w:sz="4" w:space="0"/>
            </w:tcBorders>
            <w:noWrap w:val="0"/>
            <w:vAlign w:val="center"/>
          </w:tcPr>
          <w:p w14:paraId="318FC2A1">
            <w:pPr>
              <w:widowControl/>
              <w:spacing w:line="240" w:lineRule="exact"/>
              <w:jc w:val="left"/>
              <w:rPr>
                <w:rFonts w:hint="default" w:ascii="Times New Roman" w:hAnsi="Times New Roman" w:eastAsia="仿宋_GB2312" w:cs="Times New Roman"/>
                <w:kern w:val="0"/>
                <w:szCs w:val="21"/>
              </w:rPr>
            </w:pPr>
          </w:p>
        </w:tc>
        <w:tc>
          <w:tcPr>
            <w:tcW w:w="420" w:type="dxa"/>
            <w:tcBorders>
              <w:top w:val="nil"/>
              <w:left w:val="nil"/>
              <w:bottom w:val="single" w:color="auto" w:sz="4" w:space="0"/>
              <w:right w:val="single" w:color="auto" w:sz="4" w:space="0"/>
            </w:tcBorders>
            <w:noWrap w:val="0"/>
            <w:vAlign w:val="center"/>
          </w:tcPr>
          <w:p w14:paraId="4DCA7F64">
            <w:pPr>
              <w:widowControl/>
              <w:spacing w:line="240" w:lineRule="exact"/>
              <w:jc w:val="left"/>
              <w:rPr>
                <w:rFonts w:hint="default" w:ascii="Times New Roman" w:hAnsi="Times New Roman" w:eastAsia="仿宋_GB2312" w:cs="Times New Roman"/>
                <w:kern w:val="0"/>
                <w:szCs w:val="21"/>
              </w:rPr>
            </w:pPr>
          </w:p>
        </w:tc>
        <w:tc>
          <w:tcPr>
            <w:tcW w:w="377" w:type="dxa"/>
            <w:tcBorders>
              <w:top w:val="nil"/>
              <w:left w:val="nil"/>
              <w:bottom w:val="single" w:color="auto" w:sz="4" w:space="0"/>
              <w:right w:val="single" w:color="auto" w:sz="12" w:space="0"/>
            </w:tcBorders>
            <w:noWrap w:val="0"/>
            <w:vAlign w:val="center"/>
          </w:tcPr>
          <w:p w14:paraId="18385B47">
            <w:pPr>
              <w:widowControl/>
              <w:spacing w:line="240" w:lineRule="exact"/>
              <w:jc w:val="left"/>
              <w:rPr>
                <w:rFonts w:hint="default" w:ascii="Times New Roman" w:hAnsi="Times New Roman" w:eastAsia="仿宋_GB2312" w:cs="Times New Roman"/>
                <w:kern w:val="0"/>
                <w:szCs w:val="21"/>
              </w:rPr>
            </w:pPr>
          </w:p>
        </w:tc>
      </w:tr>
      <w:tr w14:paraId="4D6A77A2">
        <w:tblPrEx>
          <w:tblCellMar>
            <w:top w:w="0" w:type="dxa"/>
            <w:left w:w="108" w:type="dxa"/>
            <w:bottom w:w="0" w:type="dxa"/>
            <w:right w:w="108" w:type="dxa"/>
          </w:tblCellMar>
        </w:tblPrEx>
        <w:trPr>
          <w:trHeight w:val="331" w:hRule="atLeast"/>
        </w:trPr>
        <w:tc>
          <w:tcPr>
            <w:tcW w:w="561" w:type="dxa"/>
            <w:tcBorders>
              <w:top w:val="nil"/>
              <w:left w:val="single" w:color="auto" w:sz="12" w:space="0"/>
              <w:bottom w:val="single" w:color="auto" w:sz="4" w:space="0"/>
              <w:right w:val="single" w:color="auto" w:sz="4" w:space="0"/>
            </w:tcBorders>
            <w:noWrap w:val="0"/>
            <w:vAlign w:val="center"/>
          </w:tcPr>
          <w:p w14:paraId="7AFA0D27">
            <w:pPr>
              <w:widowControl/>
              <w:spacing w:line="240" w:lineRule="exact"/>
              <w:jc w:val="left"/>
              <w:rPr>
                <w:rFonts w:hint="default" w:ascii="Times New Roman" w:hAnsi="Times New Roman" w:eastAsia="仿宋_GB2312" w:cs="Times New Roman"/>
                <w:kern w:val="0"/>
                <w:szCs w:val="21"/>
                <w:highlight w:val="yellow"/>
              </w:rPr>
            </w:pPr>
          </w:p>
        </w:tc>
        <w:tc>
          <w:tcPr>
            <w:tcW w:w="570" w:type="dxa"/>
            <w:tcBorders>
              <w:top w:val="nil"/>
              <w:left w:val="nil"/>
              <w:bottom w:val="single" w:color="auto" w:sz="4" w:space="0"/>
              <w:right w:val="single" w:color="auto" w:sz="4" w:space="0"/>
            </w:tcBorders>
            <w:noWrap w:val="0"/>
            <w:vAlign w:val="center"/>
          </w:tcPr>
          <w:p w14:paraId="0473493D">
            <w:pPr>
              <w:widowControl/>
              <w:spacing w:line="240" w:lineRule="exact"/>
              <w:jc w:val="left"/>
              <w:rPr>
                <w:rFonts w:hint="default" w:ascii="Times New Roman" w:hAnsi="Times New Roman" w:eastAsia="仿宋_GB2312" w:cs="Times New Roman"/>
                <w:kern w:val="0"/>
                <w:szCs w:val="21"/>
                <w:highlight w:val="yellow"/>
              </w:rPr>
            </w:pPr>
          </w:p>
        </w:tc>
        <w:tc>
          <w:tcPr>
            <w:tcW w:w="635" w:type="dxa"/>
            <w:tcBorders>
              <w:top w:val="nil"/>
              <w:left w:val="nil"/>
              <w:bottom w:val="single" w:color="auto" w:sz="4" w:space="0"/>
              <w:right w:val="single" w:color="auto" w:sz="4" w:space="0"/>
            </w:tcBorders>
            <w:noWrap w:val="0"/>
            <w:vAlign w:val="center"/>
          </w:tcPr>
          <w:p w14:paraId="365AD1B6">
            <w:pPr>
              <w:widowControl/>
              <w:spacing w:line="240" w:lineRule="exact"/>
              <w:jc w:val="left"/>
              <w:rPr>
                <w:rFonts w:hint="default" w:ascii="Times New Roman" w:hAnsi="Times New Roman" w:eastAsia="仿宋_GB2312" w:cs="Times New Roman"/>
                <w:kern w:val="0"/>
                <w:szCs w:val="21"/>
                <w:highlight w:val="yellow"/>
              </w:rPr>
            </w:pPr>
          </w:p>
        </w:tc>
        <w:tc>
          <w:tcPr>
            <w:tcW w:w="651" w:type="dxa"/>
            <w:tcBorders>
              <w:top w:val="nil"/>
              <w:left w:val="nil"/>
              <w:bottom w:val="single" w:color="auto" w:sz="4" w:space="0"/>
              <w:right w:val="single" w:color="auto" w:sz="4" w:space="0"/>
            </w:tcBorders>
            <w:noWrap w:val="0"/>
            <w:vAlign w:val="center"/>
          </w:tcPr>
          <w:p w14:paraId="2A4E6199">
            <w:pPr>
              <w:widowControl/>
              <w:spacing w:line="240" w:lineRule="exact"/>
              <w:jc w:val="left"/>
              <w:rPr>
                <w:rFonts w:hint="default" w:ascii="Times New Roman" w:hAnsi="Times New Roman" w:eastAsia="仿宋_GB2312" w:cs="Times New Roman"/>
                <w:kern w:val="0"/>
                <w:szCs w:val="21"/>
                <w:highlight w:val="yellow"/>
              </w:rPr>
            </w:pPr>
          </w:p>
        </w:tc>
        <w:tc>
          <w:tcPr>
            <w:tcW w:w="412" w:type="dxa"/>
            <w:tcBorders>
              <w:top w:val="nil"/>
              <w:left w:val="nil"/>
              <w:bottom w:val="single" w:color="auto" w:sz="4" w:space="0"/>
              <w:right w:val="single" w:color="auto" w:sz="4" w:space="0"/>
            </w:tcBorders>
            <w:noWrap w:val="0"/>
            <w:vAlign w:val="center"/>
          </w:tcPr>
          <w:p w14:paraId="79795964">
            <w:pPr>
              <w:widowControl/>
              <w:spacing w:line="240" w:lineRule="exact"/>
              <w:jc w:val="left"/>
              <w:rPr>
                <w:rFonts w:hint="default" w:ascii="Times New Roman" w:hAnsi="Times New Roman" w:eastAsia="仿宋_GB2312" w:cs="Times New Roman"/>
                <w:kern w:val="0"/>
                <w:szCs w:val="21"/>
                <w:highlight w:val="yellow"/>
              </w:rPr>
            </w:pPr>
          </w:p>
        </w:tc>
        <w:tc>
          <w:tcPr>
            <w:tcW w:w="391" w:type="dxa"/>
            <w:tcBorders>
              <w:top w:val="nil"/>
              <w:left w:val="nil"/>
              <w:bottom w:val="single" w:color="auto" w:sz="4" w:space="0"/>
              <w:right w:val="single" w:color="auto" w:sz="4" w:space="0"/>
            </w:tcBorders>
            <w:noWrap w:val="0"/>
            <w:vAlign w:val="center"/>
          </w:tcPr>
          <w:p w14:paraId="1158F58A">
            <w:pPr>
              <w:widowControl/>
              <w:spacing w:line="240" w:lineRule="exact"/>
              <w:jc w:val="left"/>
              <w:rPr>
                <w:rFonts w:hint="default" w:ascii="Times New Roman" w:hAnsi="Times New Roman" w:eastAsia="仿宋_GB2312" w:cs="Times New Roman"/>
                <w:kern w:val="0"/>
                <w:szCs w:val="21"/>
                <w:highlight w:val="yellow"/>
              </w:rPr>
            </w:pPr>
          </w:p>
        </w:tc>
        <w:tc>
          <w:tcPr>
            <w:tcW w:w="586" w:type="dxa"/>
            <w:tcBorders>
              <w:top w:val="nil"/>
              <w:left w:val="nil"/>
              <w:bottom w:val="single" w:color="auto" w:sz="4" w:space="0"/>
              <w:right w:val="single" w:color="auto" w:sz="4" w:space="0"/>
            </w:tcBorders>
            <w:noWrap w:val="0"/>
            <w:vAlign w:val="center"/>
          </w:tcPr>
          <w:p w14:paraId="49F384CF">
            <w:pPr>
              <w:widowControl/>
              <w:spacing w:line="240" w:lineRule="exact"/>
              <w:jc w:val="left"/>
              <w:rPr>
                <w:rFonts w:hint="default" w:ascii="Times New Roman" w:hAnsi="Times New Roman" w:eastAsia="仿宋_GB2312" w:cs="Times New Roman"/>
                <w:kern w:val="0"/>
                <w:szCs w:val="21"/>
                <w:highlight w:val="yellow"/>
              </w:rPr>
            </w:pPr>
          </w:p>
        </w:tc>
        <w:tc>
          <w:tcPr>
            <w:tcW w:w="359" w:type="dxa"/>
            <w:tcBorders>
              <w:top w:val="nil"/>
              <w:left w:val="nil"/>
              <w:bottom w:val="single" w:color="auto" w:sz="4" w:space="0"/>
              <w:right w:val="single" w:color="auto" w:sz="4" w:space="0"/>
            </w:tcBorders>
            <w:noWrap w:val="0"/>
            <w:vAlign w:val="center"/>
          </w:tcPr>
          <w:p w14:paraId="0DE1549C">
            <w:pPr>
              <w:widowControl/>
              <w:spacing w:line="240" w:lineRule="exact"/>
              <w:jc w:val="left"/>
              <w:rPr>
                <w:rFonts w:hint="default" w:ascii="Times New Roman" w:hAnsi="Times New Roman" w:eastAsia="仿宋_GB2312" w:cs="Times New Roman"/>
                <w:kern w:val="0"/>
                <w:szCs w:val="21"/>
                <w:highlight w:val="yellow"/>
              </w:rPr>
            </w:pPr>
          </w:p>
        </w:tc>
        <w:tc>
          <w:tcPr>
            <w:tcW w:w="485" w:type="dxa"/>
            <w:tcBorders>
              <w:top w:val="nil"/>
              <w:left w:val="nil"/>
              <w:bottom w:val="single" w:color="auto" w:sz="4" w:space="0"/>
              <w:right w:val="single" w:color="auto" w:sz="4" w:space="0"/>
            </w:tcBorders>
            <w:noWrap w:val="0"/>
            <w:vAlign w:val="center"/>
          </w:tcPr>
          <w:p w14:paraId="502D4559">
            <w:pPr>
              <w:widowControl/>
              <w:spacing w:line="240" w:lineRule="exact"/>
              <w:jc w:val="left"/>
              <w:rPr>
                <w:rFonts w:hint="default" w:ascii="Times New Roman" w:hAnsi="Times New Roman" w:eastAsia="仿宋_GB2312" w:cs="Times New Roman"/>
                <w:kern w:val="0"/>
                <w:szCs w:val="21"/>
              </w:rPr>
            </w:pPr>
          </w:p>
        </w:tc>
        <w:tc>
          <w:tcPr>
            <w:tcW w:w="758" w:type="dxa"/>
            <w:tcBorders>
              <w:top w:val="nil"/>
              <w:left w:val="nil"/>
              <w:bottom w:val="single" w:color="auto" w:sz="4" w:space="0"/>
              <w:right w:val="single" w:color="auto" w:sz="4" w:space="0"/>
            </w:tcBorders>
            <w:noWrap w:val="0"/>
            <w:vAlign w:val="center"/>
          </w:tcPr>
          <w:p w14:paraId="2CA4560A">
            <w:pPr>
              <w:widowControl/>
              <w:spacing w:line="240" w:lineRule="exact"/>
              <w:jc w:val="left"/>
              <w:rPr>
                <w:rFonts w:hint="default" w:ascii="Times New Roman" w:hAnsi="Times New Roman" w:eastAsia="仿宋_GB2312" w:cs="Times New Roman"/>
                <w:kern w:val="0"/>
                <w:szCs w:val="21"/>
              </w:rPr>
            </w:pPr>
          </w:p>
        </w:tc>
        <w:tc>
          <w:tcPr>
            <w:tcW w:w="660" w:type="dxa"/>
            <w:tcBorders>
              <w:top w:val="nil"/>
              <w:left w:val="nil"/>
              <w:bottom w:val="single" w:color="auto" w:sz="4" w:space="0"/>
              <w:right w:val="single" w:color="auto" w:sz="4" w:space="0"/>
            </w:tcBorders>
            <w:noWrap w:val="0"/>
            <w:vAlign w:val="center"/>
          </w:tcPr>
          <w:p w14:paraId="36647D87">
            <w:pPr>
              <w:widowControl/>
              <w:spacing w:line="240" w:lineRule="exact"/>
              <w:jc w:val="left"/>
              <w:rPr>
                <w:rFonts w:hint="default" w:ascii="Times New Roman" w:hAnsi="Times New Roman" w:eastAsia="仿宋_GB2312" w:cs="Times New Roman"/>
                <w:kern w:val="0"/>
                <w:szCs w:val="21"/>
              </w:rPr>
            </w:pPr>
          </w:p>
        </w:tc>
        <w:tc>
          <w:tcPr>
            <w:tcW w:w="630" w:type="dxa"/>
            <w:tcBorders>
              <w:top w:val="nil"/>
              <w:left w:val="nil"/>
              <w:bottom w:val="single" w:color="auto" w:sz="4" w:space="0"/>
              <w:right w:val="single" w:color="auto" w:sz="4" w:space="0"/>
            </w:tcBorders>
            <w:noWrap w:val="0"/>
            <w:vAlign w:val="center"/>
          </w:tcPr>
          <w:p w14:paraId="5CDA84AB">
            <w:pPr>
              <w:widowControl/>
              <w:spacing w:line="240" w:lineRule="exact"/>
              <w:jc w:val="left"/>
              <w:rPr>
                <w:rFonts w:hint="default" w:ascii="Times New Roman" w:hAnsi="Times New Roman" w:eastAsia="仿宋_GB2312" w:cs="Times New Roman"/>
                <w:kern w:val="0"/>
                <w:szCs w:val="21"/>
              </w:rPr>
            </w:pPr>
          </w:p>
        </w:tc>
        <w:tc>
          <w:tcPr>
            <w:tcW w:w="510" w:type="dxa"/>
            <w:tcBorders>
              <w:top w:val="nil"/>
              <w:left w:val="nil"/>
              <w:bottom w:val="single" w:color="auto" w:sz="4" w:space="0"/>
              <w:right w:val="single" w:color="auto" w:sz="4" w:space="0"/>
            </w:tcBorders>
            <w:noWrap w:val="0"/>
            <w:vAlign w:val="center"/>
          </w:tcPr>
          <w:p w14:paraId="4FC6C9A7">
            <w:pPr>
              <w:widowControl/>
              <w:spacing w:line="240" w:lineRule="exact"/>
              <w:jc w:val="left"/>
              <w:rPr>
                <w:rFonts w:hint="default" w:ascii="Times New Roman" w:hAnsi="Times New Roman" w:eastAsia="仿宋_GB2312" w:cs="Times New Roman"/>
                <w:kern w:val="0"/>
                <w:szCs w:val="21"/>
              </w:rPr>
            </w:pPr>
          </w:p>
        </w:tc>
        <w:tc>
          <w:tcPr>
            <w:tcW w:w="420" w:type="dxa"/>
            <w:tcBorders>
              <w:top w:val="nil"/>
              <w:left w:val="nil"/>
              <w:bottom w:val="single" w:color="auto" w:sz="4" w:space="0"/>
              <w:right w:val="single" w:color="auto" w:sz="4" w:space="0"/>
            </w:tcBorders>
            <w:noWrap w:val="0"/>
            <w:vAlign w:val="center"/>
          </w:tcPr>
          <w:p w14:paraId="1C25FC51">
            <w:pPr>
              <w:widowControl/>
              <w:spacing w:line="240" w:lineRule="exact"/>
              <w:jc w:val="left"/>
              <w:rPr>
                <w:rFonts w:hint="default" w:ascii="Times New Roman" w:hAnsi="Times New Roman" w:eastAsia="仿宋_GB2312" w:cs="Times New Roman"/>
                <w:kern w:val="0"/>
                <w:szCs w:val="21"/>
              </w:rPr>
            </w:pPr>
          </w:p>
        </w:tc>
        <w:tc>
          <w:tcPr>
            <w:tcW w:w="553" w:type="dxa"/>
            <w:tcBorders>
              <w:top w:val="nil"/>
              <w:left w:val="nil"/>
              <w:bottom w:val="single" w:color="auto" w:sz="4" w:space="0"/>
              <w:right w:val="single" w:color="auto" w:sz="4" w:space="0"/>
            </w:tcBorders>
            <w:noWrap w:val="0"/>
            <w:vAlign w:val="center"/>
          </w:tcPr>
          <w:p w14:paraId="143876EE">
            <w:pPr>
              <w:widowControl/>
              <w:spacing w:line="240" w:lineRule="exact"/>
              <w:jc w:val="left"/>
              <w:rPr>
                <w:rFonts w:hint="default" w:ascii="Times New Roman" w:hAnsi="Times New Roman" w:eastAsia="仿宋_GB2312" w:cs="Times New Roman"/>
                <w:kern w:val="0"/>
                <w:szCs w:val="21"/>
              </w:rPr>
            </w:pPr>
          </w:p>
        </w:tc>
        <w:tc>
          <w:tcPr>
            <w:tcW w:w="1442" w:type="dxa"/>
            <w:tcBorders>
              <w:top w:val="nil"/>
              <w:left w:val="nil"/>
              <w:bottom w:val="single" w:color="auto" w:sz="4" w:space="0"/>
              <w:right w:val="single" w:color="auto" w:sz="4" w:space="0"/>
            </w:tcBorders>
            <w:noWrap w:val="0"/>
            <w:vAlign w:val="center"/>
          </w:tcPr>
          <w:p w14:paraId="7E48CF22">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default" w:ascii="Times New Roman" w:hAnsi="Times New Roman" w:eastAsia="仿宋_GB2312" w:cs="Times New Roman"/>
                <w:bCs/>
                <w:kern w:val="0"/>
                <w:szCs w:val="21"/>
                <w:lang w:eastAsia="zh-CN"/>
              </w:rPr>
            </w:pPr>
          </w:p>
        </w:tc>
        <w:tc>
          <w:tcPr>
            <w:tcW w:w="1245" w:type="dxa"/>
            <w:tcBorders>
              <w:top w:val="nil"/>
              <w:left w:val="nil"/>
              <w:bottom w:val="single" w:color="auto" w:sz="4" w:space="0"/>
              <w:right w:val="single" w:color="auto" w:sz="4" w:space="0"/>
            </w:tcBorders>
            <w:noWrap w:val="0"/>
            <w:vAlign w:val="center"/>
          </w:tcPr>
          <w:p w14:paraId="1BBC65A0">
            <w:pPr>
              <w:widowControl/>
              <w:jc w:val="center"/>
              <w:rPr>
                <w:rFonts w:hint="default" w:ascii="Times New Roman" w:hAnsi="Times New Roman" w:eastAsia="仿宋_GB2312" w:cs="Times New Roman"/>
                <w:bCs/>
                <w:kern w:val="0"/>
                <w:szCs w:val="21"/>
              </w:rPr>
            </w:pPr>
          </w:p>
        </w:tc>
        <w:tc>
          <w:tcPr>
            <w:tcW w:w="585" w:type="dxa"/>
            <w:tcBorders>
              <w:top w:val="nil"/>
              <w:left w:val="nil"/>
              <w:bottom w:val="single" w:color="auto" w:sz="4" w:space="0"/>
              <w:right w:val="single" w:color="auto" w:sz="4" w:space="0"/>
            </w:tcBorders>
            <w:noWrap w:val="0"/>
            <w:vAlign w:val="center"/>
          </w:tcPr>
          <w:p w14:paraId="24188ADD">
            <w:pPr>
              <w:widowControl/>
              <w:jc w:val="right"/>
              <w:rPr>
                <w:rFonts w:hint="default" w:ascii="Times New Roman" w:hAnsi="Times New Roman" w:eastAsia="仿宋_GB2312" w:cs="Times New Roman"/>
                <w:bCs/>
                <w:kern w:val="0"/>
                <w:szCs w:val="21"/>
              </w:rPr>
            </w:pPr>
          </w:p>
        </w:tc>
        <w:tc>
          <w:tcPr>
            <w:tcW w:w="660" w:type="dxa"/>
            <w:tcBorders>
              <w:top w:val="nil"/>
              <w:left w:val="nil"/>
              <w:bottom w:val="single" w:color="auto" w:sz="4" w:space="0"/>
              <w:right w:val="single" w:color="auto" w:sz="4" w:space="0"/>
            </w:tcBorders>
            <w:noWrap w:val="0"/>
            <w:vAlign w:val="center"/>
          </w:tcPr>
          <w:p w14:paraId="41224711">
            <w:pPr>
              <w:widowControl/>
              <w:spacing w:line="240" w:lineRule="exact"/>
              <w:jc w:val="center"/>
              <w:rPr>
                <w:rFonts w:hint="default" w:ascii="Times New Roman" w:hAnsi="Times New Roman" w:eastAsia="仿宋_GB2312" w:cs="Times New Roman"/>
                <w:color w:val="000000"/>
                <w:szCs w:val="21"/>
              </w:rPr>
            </w:pPr>
          </w:p>
        </w:tc>
        <w:tc>
          <w:tcPr>
            <w:tcW w:w="690" w:type="dxa"/>
            <w:tcBorders>
              <w:top w:val="nil"/>
              <w:left w:val="nil"/>
              <w:bottom w:val="single" w:color="auto" w:sz="4" w:space="0"/>
              <w:right w:val="single" w:color="auto" w:sz="4" w:space="0"/>
            </w:tcBorders>
            <w:noWrap w:val="0"/>
            <w:vAlign w:val="center"/>
          </w:tcPr>
          <w:p w14:paraId="4E0D3CFE">
            <w:pPr>
              <w:widowControl/>
              <w:spacing w:line="240" w:lineRule="exact"/>
              <w:jc w:val="left"/>
              <w:rPr>
                <w:rFonts w:hint="default" w:ascii="Times New Roman" w:hAnsi="Times New Roman" w:eastAsia="仿宋_GB2312" w:cs="Times New Roman"/>
                <w:kern w:val="0"/>
                <w:szCs w:val="21"/>
              </w:rPr>
            </w:pPr>
          </w:p>
        </w:tc>
        <w:tc>
          <w:tcPr>
            <w:tcW w:w="570" w:type="dxa"/>
            <w:tcBorders>
              <w:top w:val="nil"/>
              <w:left w:val="nil"/>
              <w:bottom w:val="single" w:color="auto" w:sz="4" w:space="0"/>
              <w:right w:val="single" w:color="auto" w:sz="4" w:space="0"/>
            </w:tcBorders>
            <w:noWrap w:val="0"/>
            <w:vAlign w:val="center"/>
          </w:tcPr>
          <w:p w14:paraId="0B9F6F93">
            <w:pPr>
              <w:widowControl/>
              <w:spacing w:line="240" w:lineRule="exact"/>
              <w:jc w:val="left"/>
              <w:rPr>
                <w:rFonts w:hint="default" w:ascii="Times New Roman" w:hAnsi="Times New Roman" w:eastAsia="仿宋_GB2312" w:cs="Times New Roman"/>
                <w:kern w:val="0"/>
                <w:szCs w:val="21"/>
              </w:rPr>
            </w:pPr>
          </w:p>
        </w:tc>
        <w:tc>
          <w:tcPr>
            <w:tcW w:w="347" w:type="dxa"/>
            <w:tcBorders>
              <w:top w:val="nil"/>
              <w:left w:val="nil"/>
              <w:bottom w:val="single" w:color="auto" w:sz="4" w:space="0"/>
              <w:right w:val="single" w:color="auto" w:sz="4" w:space="0"/>
            </w:tcBorders>
            <w:noWrap w:val="0"/>
            <w:vAlign w:val="center"/>
          </w:tcPr>
          <w:p w14:paraId="57F2A83D">
            <w:pPr>
              <w:widowControl/>
              <w:spacing w:line="240" w:lineRule="exact"/>
              <w:jc w:val="left"/>
              <w:rPr>
                <w:rFonts w:hint="default" w:ascii="Times New Roman" w:hAnsi="Times New Roman" w:eastAsia="仿宋_GB2312" w:cs="Times New Roman"/>
                <w:kern w:val="0"/>
                <w:szCs w:val="21"/>
              </w:rPr>
            </w:pPr>
          </w:p>
        </w:tc>
        <w:tc>
          <w:tcPr>
            <w:tcW w:w="345" w:type="dxa"/>
            <w:tcBorders>
              <w:top w:val="nil"/>
              <w:left w:val="nil"/>
              <w:bottom w:val="single" w:color="auto" w:sz="4" w:space="0"/>
              <w:right w:val="single" w:color="auto" w:sz="4" w:space="0"/>
            </w:tcBorders>
            <w:noWrap w:val="0"/>
            <w:vAlign w:val="center"/>
          </w:tcPr>
          <w:p w14:paraId="3FB19C89">
            <w:pPr>
              <w:widowControl/>
              <w:spacing w:line="240" w:lineRule="exact"/>
              <w:jc w:val="left"/>
              <w:rPr>
                <w:rFonts w:hint="default" w:ascii="Times New Roman" w:hAnsi="Times New Roman" w:eastAsia="仿宋_GB2312" w:cs="Times New Roman"/>
                <w:kern w:val="0"/>
                <w:szCs w:val="21"/>
              </w:rPr>
            </w:pPr>
          </w:p>
        </w:tc>
        <w:tc>
          <w:tcPr>
            <w:tcW w:w="313" w:type="dxa"/>
            <w:tcBorders>
              <w:top w:val="nil"/>
              <w:left w:val="nil"/>
              <w:bottom w:val="single" w:color="auto" w:sz="4" w:space="0"/>
              <w:right w:val="single" w:color="auto" w:sz="4" w:space="0"/>
            </w:tcBorders>
            <w:noWrap w:val="0"/>
            <w:vAlign w:val="center"/>
          </w:tcPr>
          <w:p w14:paraId="260ABAC6">
            <w:pPr>
              <w:widowControl/>
              <w:spacing w:line="240" w:lineRule="exact"/>
              <w:jc w:val="left"/>
              <w:rPr>
                <w:rFonts w:hint="default" w:ascii="Times New Roman" w:hAnsi="Times New Roman" w:eastAsia="仿宋_GB2312" w:cs="Times New Roman"/>
                <w:kern w:val="0"/>
                <w:szCs w:val="21"/>
              </w:rPr>
            </w:pPr>
          </w:p>
        </w:tc>
        <w:tc>
          <w:tcPr>
            <w:tcW w:w="420" w:type="dxa"/>
            <w:tcBorders>
              <w:top w:val="nil"/>
              <w:left w:val="nil"/>
              <w:bottom w:val="single" w:color="auto" w:sz="4" w:space="0"/>
              <w:right w:val="single" w:color="auto" w:sz="4" w:space="0"/>
            </w:tcBorders>
            <w:noWrap w:val="0"/>
            <w:vAlign w:val="center"/>
          </w:tcPr>
          <w:p w14:paraId="1620644E">
            <w:pPr>
              <w:widowControl/>
              <w:spacing w:line="240" w:lineRule="exact"/>
              <w:jc w:val="left"/>
              <w:rPr>
                <w:rFonts w:hint="default" w:ascii="Times New Roman" w:hAnsi="Times New Roman" w:eastAsia="仿宋_GB2312" w:cs="Times New Roman"/>
                <w:kern w:val="0"/>
                <w:szCs w:val="21"/>
              </w:rPr>
            </w:pPr>
          </w:p>
        </w:tc>
        <w:tc>
          <w:tcPr>
            <w:tcW w:w="377" w:type="dxa"/>
            <w:tcBorders>
              <w:top w:val="nil"/>
              <w:left w:val="nil"/>
              <w:bottom w:val="single" w:color="auto" w:sz="4" w:space="0"/>
              <w:right w:val="single" w:color="auto" w:sz="12" w:space="0"/>
            </w:tcBorders>
            <w:noWrap w:val="0"/>
            <w:vAlign w:val="center"/>
          </w:tcPr>
          <w:p w14:paraId="17E0FED3">
            <w:pPr>
              <w:widowControl/>
              <w:spacing w:line="240" w:lineRule="exact"/>
              <w:jc w:val="left"/>
              <w:rPr>
                <w:rFonts w:hint="default" w:ascii="Times New Roman" w:hAnsi="Times New Roman" w:eastAsia="仿宋_GB2312" w:cs="Times New Roman"/>
                <w:kern w:val="0"/>
                <w:szCs w:val="21"/>
              </w:rPr>
            </w:pPr>
          </w:p>
        </w:tc>
      </w:tr>
    </w:tbl>
    <w:p w14:paraId="5C52A2EF">
      <w:pPr>
        <w:widowControl/>
        <w:jc w:val="left"/>
        <w:rPr>
          <w:rFonts w:hint="eastAsia" w:ascii="Times New Roman" w:hAnsi="Times New Roman" w:eastAsia="仿宋_GB2312" w:cs="Times New Roman"/>
          <w:bCs/>
          <w:kern w:val="0"/>
          <w:sz w:val="24"/>
          <w:lang w:eastAsia="zh-CN"/>
        </w:rPr>
      </w:pPr>
      <w:r>
        <w:rPr>
          <w:rFonts w:hint="default" w:ascii="Times New Roman" w:hAnsi="Times New Roman" w:eastAsia="仿宋_GB2312" w:cs="Times New Roman"/>
          <w:bCs/>
          <w:kern w:val="0"/>
          <w:sz w:val="24"/>
        </w:rPr>
        <w:t>填报人：</w:t>
      </w:r>
      <w:r>
        <w:rPr>
          <w:rFonts w:hint="eastAsia" w:ascii="Times New Roman" w:hAnsi="Times New Roman" w:eastAsia="仿宋_GB2312" w:cs="Times New Roman"/>
          <w:bCs/>
          <w:kern w:val="0"/>
          <w:sz w:val="24"/>
          <w:lang w:eastAsia="zh-CN"/>
        </w:rPr>
        <w:t>黄世豪</w:t>
      </w:r>
      <w:r>
        <w:rPr>
          <w:rFonts w:hint="default" w:ascii="Times New Roman" w:hAnsi="Times New Roman" w:eastAsia="仿宋_GB2312" w:cs="Times New Roman"/>
          <w:bCs/>
          <w:kern w:val="0"/>
          <w:sz w:val="24"/>
          <w:lang w:val="en-US" w:eastAsia="zh-CN"/>
        </w:rPr>
        <w:t xml:space="preserve">                                     </w:t>
      </w:r>
      <w:r>
        <w:rPr>
          <w:rFonts w:hint="default" w:ascii="Times New Roman" w:hAnsi="Times New Roman" w:eastAsia="仿宋_GB2312" w:cs="Times New Roman"/>
          <w:bCs/>
          <w:kern w:val="0"/>
          <w:sz w:val="24"/>
        </w:rPr>
        <w:t>单位负责人（签字）：</w:t>
      </w:r>
      <w:r>
        <w:rPr>
          <w:rFonts w:hint="eastAsia" w:ascii="Times New Roman" w:hAnsi="Times New Roman" w:eastAsia="仿宋_GB2312" w:cs="Times New Roman"/>
          <w:bCs/>
          <w:kern w:val="0"/>
          <w:sz w:val="24"/>
          <w:lang w:eastAsia="zh-CN"/>
        </w:rPr>
        <w:t>万里飞</w:t>
      </w:r>
    </w:p>
    <w:p w14:paraId="3ACD9528">
      <w:pPr>
        <w:widowControl/>
        <w:jc w:val="left"/>
        <w:rPr>
          <w:rFonts w:hint="default" w:ascii="Times New Roman" w:hAnsi="Times New Roman" w:eastAsia="仿宋_GB2312" w:cs="Times New Roman"/>
          <w:bCs/>
          <w:kern w:val="0"/>
          <w:sz w:val="28"/>
          <w:szCs w:val="28"/>
        </w:rPr>
      </w:pPr>
    </w:p>
    <w:p w14:paraId="56437CD3">
      <w:pPr>
        <w:widowControl/>
        <w:jc w:val="left"/>
        <w:rPr>
          <w:rFonts w:hint="default" w:ascii="Times New Roman" w:hAnsi="Times New Roman" w:eastAsia="仿宋_GB2312" w:cs="Times New Roman"/>
          <w:bCs/>
          <w:kern w:val="0"/>
          <w:sz w:val="28"/>
          <w:szCs w:val="28"/>
        </w:rPr>
      </w:pPr>
    </w:p>
    <w:p w14:paraId="5B4D638A">
      <w:pPr>
        <w:widowControl/>
        <w:jc w:val="left"/>
        <w:rPr>
          <w:rFonts w:hint="default" w:ascii="Times New Roman" w:hAnsi="Times New Roman" w:eastAsia="仿宋_GB2312" w:cs="Times New Roman"/>
          <w:bCs/>
          <w:kern w:val="0"/>
          <w:sz w:val="28"/>
          <w:szCs w:val="28"/>
        </w:rPr>
      </w:pPr>
    </w:p>
    <w:p w14:paraId="1F27D01E">
      <w:pPr>
        <w:widowControl/>
        <w:jc w:val="left"/>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附件</w:t>
      </w:r>
      <w:r>
        <w:rPr>
          <w:rFonts w:hint="default" w:ascii="Times New Roman" w:hAnsi="Times New Roman" w:eastAsia="仿宋_GB2312" w:cs="Times New Roman"/>
          <w:bCs/>
          <w:kern w:val="0"/>
          <w:sz w:val="28"/>
          <w:szCs w:val="28"/>
          <w:lang w:val="en-US" w:eastAsia="zh-CN"/>
        </w:rPr>
        <w:t>2</w:t>
      </w:r>
      <w:r>
        <w:rPr>
          <w:rFonts w:hint="default" w:ascii="Times New Roman" w:hAnsi="Times New Roman" w:eastAsia="仿宋_GB2312" w:cs="Times New Roman"/>
          <w:bCs/>
          <w:kern w:val="0"/>
          <w:sz w:val="28"/>
          <w:szCs w:val="28"/>
        </w:rPr>
        <w:t>：</w:t>
      </w:r>
    </w:p>
    <w:p w14:paraId="3245FF4F">
      <w:pPr>
        <w:widowControl/>
        <w:jc w:val="center"/>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桃江县20</w:t>
      </w:r>
      <w:r>
        <w:rPr>
          <w:rFonts w:hint="default" w:ascii="Times New Roman" w:hAnsi="Times New Roman" w:eastAsia="方正小标宋简体" w:cs="Times New Roman"/>
          <w:bCs/>
          <w:kern w:val="0"/>
          <w:sz w:val="44"/>
          <w:szCs w:val="44"/>
          <w:lang w:val="en-US" w:eastAsia="zh-CN"/>
        </w:rPr>
        <w:t>2</w:t>
      </w:r>
      <w:r>
        <w:rPr>
          <w:rFonts w:hint="eastAsia" w:ascii="Times New Roman" w:hAnsi="Times New Roman" w:eastAsia="方正小标宋简体" w:cs="Times New Roman"/>
          <w:bCs/>
          <w:kern w:val="0"/>
          <w:sz w:val="44"/>
          <w:szCs w:val="44"/>
          <w:lang w:val="en-US" w:eastAsia="zh-CN"/>
        </w:rPr>
        <w:t>4</w:t>
      </w:r>
      <w:r>
        <w:rPr>
          <w:rFonts w:hint="default" w:ascii="Times New Roman" w:hAnsi="Times New Roman" w:eastAsia="方正小标宋简体" w:cs="Times New Roman"/>
          <w:bCs/>
          <w:kern w:val="0"/>
          <w:sz w:val="44"/>
          <w:szCs w:val="44"/>
        </w:rPr>
        <w:t>年度部门整体支出绩效评价指标及评分表</w:t>
      </w:r>
    </w:p>
    <w:p w14:paraId="4422AB32">
      <w:pPr>
        <w:widowControl/>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评价单位（盖章）： </w:t>
      </w:r>
      <w:r>
        <w:rPr>
          <w:rFonts w:hint="eastAsia" w:ascii="Times New Roman" w:hAnsi="Times New Roman" w:eastAsia="仿宋_GB2312" w:cs="Times New Roman"/>
          <w:kern w:val="0"/>
          <w:sz w:val="28"/>
          <w:szCs w:val="28"/>
          <w:lang w:eastAsia="zh-CN"/>
        </w:rPr>
        <w:t>桃江县数据局</w:t>
      </w:r>
      <w:r>
        <w:rPr>
          <w:rFonts w:hint="default" w:ascii="Times New Roman" w:hAnsi="Times New Roman" w:eastAsia="仿宋_GB2312" w:cs="Times New Roman"/>
          <w:kern w:val="0"/>
          <w:sz w:val="28"/>
          <w:szCs w:val="28"/>
        </w:rPr>
        <w:t xml:space="preserve">                              填报日期：    </w:t>
      </w:r>
      <w:r>
        <w:rPr>
          <w:rFonts w:hint="default" w:ascii="Times New Roman" w:hAnsi="Times New Roman" w:eastAsia="仿宋_GB2312" w:cs="Times New Roman"/>
          <w:kern w:val="0"/>
          <w:sz w:val="28"/>
          <w:szCs w:val="28"/>
          <w:lang w:val="en-US" w:eastAsia="zh-CN"/>
        </w:rPr>
        <w:t>202</w:t>
      </w:r>
      <w:r>
        <w:rPr>
          <w:rFonts w:hint="eastAsia" w:ascii="Times New Roman" w:hAnsi="Times New Roman" w:eastAsia="仿宋_GB2312" w:cs="Times New Roman"/>
          <w:kern w:val="0"/>
          <w:sz w:val="28"/>
          <w:szCs w:val="28"/>
          <w:lang w:val="en-US" w:eastAsia="zh-CN"/>
        </w:rPr>
        <w:t>5</w:t>
      </w:r>
      <w:r>
        <w:rPr>
          <w:rFonts w:hint="default" w:ascii="Times New Roman" w:hAnsi="Times New Roman" w:eastAsia="仿宋_GB2312" w:cs="Times New Roman"/>
          <w:kern w:val="0"/>
          <w:sz w:val="28"/>
          <w:szCs w:val="28"/>
        </w:rPr>
        <w:t xml:space="preserve"> 年</w:t>
      </w:r>
      <w:r>
        <w:rPr>
          <w:rFonts w:hint="default" w:ascii="Times New Roman" w:hAnsi="Times New Roman" w:eastAsia="仿宋_GB2312" w:cs="Times New Roman"/>
          <w:kern w:val="0"/>
          <w:sz w:val="28"/>
          <w:szCs w:val="28"/>
          <w:lang w:val="en-US" w:eastAsia="zh-CN"/>
        </w:rPr>
        <w:t xml:space="preserve"> 11</w:t>
      </w:r>
      <w:r>
        <w:rPr>
          <w:rFonts w:hint="default" w:ascii="Times New Roman" w:hAnsi="Times New Roman" w:eastAsia="仿宋_GB2312" w:cs="Times New Roman"/>
          <w:kern w:val="0"/>
          <w:sz w:val="28"/>
          <w:szCs w:val="28"/>
        </w:rPr>
        <w:t xml:space="preserve"> 月</w:t>
      </w:r>
      <w:r>
        <w:rPr>
          <w:rFonts w:hint="default" w:ascii="Times New Roman" w:hAnsi="Times New Roman" w:eastAsia="仿宋_GB2312" w:cs="Times New Roman"/>
          <w:kern w:val="0"/>
          <w:sz w:val="28"/>
          <w:szCs w:val="28"/>
          <w:lang w:val="en-US" w:eastAsia="zh-CN"/>
        </w:rPr>
        <w:t xml:space="preserve"> </w:t>
      </w:r>
      <w:r>
        <w:rPr>
          <w:rFonts w:hint="eastAsia" w:ascii="Times New Roman" w:hAnsi="Times New Roman" w:eastAsia="仿宋_GB2312" w:cs="Times New Roman"/>
          <w:kern w:val="0"/>
          <w:sz w:val="28"/>
          <w:szCs w:val="28"/>
          <w:lang w:val="en-US" w:eastAsia="zh-CN"/>
        </w:rPr>
        <w:t>14</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日</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114"/>
        <w:gridCol w:w="1229"/>
        <w:gridCol w:w="3237"/>
        <w:gridCol w:w="4642"/>
        <w:gridCol w:w="875"/>
        <w:gridCol w:w="970"/>
        <w:gridCol w:w="1028"/>
      </w:tblGrid>
      <w:tr w14:paraId="7F716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tblHeader/>
          <w:jc w:val="center"/>
        </w:trPr>
        <w:tc>
          <w:tcPr>
            <w:tcW w:w="1162" w:type="dxa"/>
            <w:noWrap w:val="0"/>
            <w:vAlign w:val="center"/>
          </w:tcPr>
          <w:p w14:paraId="283658A6">
            <w:pPr>
              <w:spacing w:line="2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一级指标</w:t>
            </w:r>
          </w:p>
        </w:tc>
        <w:tc>
          <w:tcPr>
            <w:tcW w:w="1114" w:type="dxa"/>
            <w:noWrap w:val="0"/>
            <w:vAlign w:val="center"/>
          </w:tcPr>
          <w:p w14:paraId="0DA63F01">
            <w:pPr>
              <w:spacing w:line="2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二级指标</w:t>
            </w:r>
          </w:p>
        </w:tc>
        <w:tc>
          <w:tcPr>
            <w:tcW w:w="1229" w:type="dxa"/>
            <w:noWrap w:val="0"/>
            <w:vAlign w:val="center"/>
          </w:tcPr>
          <w:p w14:paraId="7047455D">
            <w:pPr>
              <w:spacing w:line="2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三级指标</w:t>
            </w:r>
          </w:p>
        </w:tc>
        <w:tc>
          <w:tcPr>
            <w:tcW w:w="3237" w:type="dxa"/>
            <w:noWrap w:val="0"/>
            <w:vAlign w:val="center"/>
          </w:tcPr>
          <w:p w14:paraId="7F7E892E">
            <w:pPr>
              <w:spacing w:line="2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指标内容</w:t>
            </w:r>
          </w:p>
        </w:tc>
        <w:tc>
          <w:tcPr>
            <w:tcW w:w="4642" w:type="dxa"/>
            <w:noWrap w:val="0"/>
            <w:vAlign w:val="center"/>
          </w:tcPr>
          <w:p w14:paraId="544390D7">
            <w:pPr>
              <w:spacing w:line="2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指标说明</w:t>
            </w:r>
          </w:p>
        </w:tc>
        <w:tc>
          <w:tcPr>
            <w:tcW w:w="875" w:type="dxa"/>
            <w:noWrap w:val="0"/>
            <w:vAlign w:val="center"/>
          </w:tcPr>
          <w:p w14:paraId="06928299">
            <w:pPr>
              <w:spacing w:line="2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分值</w:t>
            </w:r>
          </w:p>
        </w:tc>
        <w:tc>
          <w:tcPr>
            <w:tcW w:w="970" w:type="dxa"/>
            <w:noWrap w:val="0"/>
            <w:vAlign w:val="center"/>
          </w:tcPr>
          <w:p w14:paraId="103D9168">
            <w:pPr>
              <w:spacing w:line="2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自评</w:t>
            </w:r>
          </w:p>
          <w:p w14:paraId="79F6EF23">
            <w:pPr>
              <w:spacing w:line="2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得分</w:t>
            </w:r>
          </w:p>
        </w:tc>
        <w:tc>
          <w:tcPr>
            <w:tcW w:w="1028" w:type="dxa"/>
            <w:noWrap w:val="0"/>
            <w:vAlign w:val="center"/>
          </w:tcPr>
          <w:p w14:paraId="3C8B7642">
            <w:pPr>
              <w:spacing w:line="2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审核</w:t>
            </w:r>
          </w:p>
          <w:p w14:paraId="5B94E768">
            <w:pPr>
              <w:spacing w:line="260" w:lineRule="exact"/>
              <w:jc w:val="center"/>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t>得分</w:t>
            </w:r>
          </w:p>
        </w:tc>
      </w:tr>
      <w:tr w14:paraId="408B63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2" w:type="dxa"/>
            <w:vMerge w:val="restart"/>
            <w:noWrap w:val="0"/>
            <w:vAlign w:val="center"/>
          </w:tcPr>
          <w:p w14:paraId="343E5DEB">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投入</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（20分）</w:t>
            </w:r>
          </w:p>
        </w:tc>
        <w:tc>
          <w:tcPr>
            <w:tcW w:w="1114" w:type="dxa"/>
            <w:vMerge w:val="restart"/>
            <w:noWrap w:val="0"/>
            <w:vAlign w:val="center"/>
          </w:tcPr>
          <w:p w14:paraId="0FBCB61A">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设定</w:t>
            </w:r>
          </w:p>
          <w:p w14:paraId="7A16808B">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目标</w:t>
            </w:r>
          </w:p>
          <w:p w14:paraId="1AC14FC0">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（10分）</w:t>
            </w:r>
          </w:p>
        </w:tc>
        <w:tc>
          <w:tcPr>
            <w:tcW w:w="1229" w:type="dxa"/>
            <w:vMerge w:val="restart"/>
            <w:noWrap w:val="0"/>
            <w:vAlign w:val="center"/>
          </w:tcPr>
          <w:p w14:paraId="1E62F697">
            <w:pPr>
              <w:widowControl/>
              <w:spacing w:line="31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绩效目标合理性</w:t>
            </w:r>
          </w:p>
          <w:p w14:paraId="79891D43">
            <w:pPr>
              <w:widowControl/>
              <w:spacing w:line="31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（5分）</w:t>
            </w:r>
          </w:p>
        </w:tc>
        <w:tc>
          <w:tcPr>
            <w:tcW w:w="3237" w:type="dxa"/>
            <w:vMerge w:val="restart"/>
            <w:noWrap w:val="0"/>
            <w:vAlign w:val="center"/>
          </w:tcPr>
          <w:p w14:paraId="5505B862">
            <w:pPr>
              <w:widowControl/>
              <w:spacing w:line="31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部门设立的整体绩效目标依据是否充分，是否符合客观实际，是否与部门履职、年度工作任务相符。</w:t>
            </w:r>
          </w:p>
        </w:tc>
        <w:tc>
          <w:tcPr>
            <w:tcW w:w="4642" w:type="dxa"/>
            <w:noWrap w:val="0"/>
            <w:vAlign w:val="center"/>
          </w:tcPr>
          <w:p w14:paraId="398701FD">
            <w:pPr>
              <w:widowControl/>
              <w:spacing w:line="31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1、是否设立年度绩效目标，目标是否明确；</w:t>
            </w:r>
          </w:p>
        </w:tc>
        <w:tc>
          <w:tcPr>
            <w:tcW w:w="875" w:type="dxa"/>
            <w:noWrap w:val="0"/>
            <w:vAlign w:val="center"/>
          </w:tcPr>
          <w:p w14:paraId="3C195450">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970" w:type="dxa"/>
            <w:noWrap w:val="0"/>
            <w:vAlign w:val="center"/>
          </w:tcPr>
          <w:p w14:paraId="775C3796">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028" w:type="dxa"/>
            <w:noWrap w:val="0"/>
            <w:vAlign w:val="center"/>
          </w:tcPr>
          <w:p w14:paraId="65B9B60D">
            <w:pPr>
              <w:widowControl/>
              <w:spacing w:line="300" w:lineRule="exact"/>
              <w:jc w:val="both"/>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　</w:t>
            </w:r>
          </w:p>
        </w:tc>
      </w:tr>
      <w:tr w14:paraId="5970FA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2" w:type="dxa"/>
            <w:vMerge w:val="continue"/>
            <w:noWrap w:val="0"/>
            <w:vAlign w:val="center"/>
          </w:tcPr>
          <w:p w14:paraId="564E47C0">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0629BEB3">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50847DB6">
            <w:pPr>
              <w:widowControl/>
              <w:spacing w:line="31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641F94AD">
            <w:pPr>
              <w:widowControl/>
              <w:spacing w:line="310" w:lineRule="exact"/>
              <w:jc w:val="left"/>
              <w:rPr>
                <w:rFonts w:hint="default" w:ascii="Times New Roman" w:hAnsi="Times New Roman" w:eastAsia="仿宋_GB2312" w:cs="Times New Roman"/>
                <w:kern w:val="0"/>
                <w:szCs w:val="21"/>
              </w:rPr>
            </w:pPr>
          </w:p>
        </w:tc>
        <w:tc>
          <w:tcPr>
            <w:tcW w:w="4642" w:type="dxa"/>
            <w:noWrap w:val="0"/>
            <w:vAlign w:val="center"/>
          </w:tcPr>
          <w:p w14:paraId="72859D4E">
            <w:pPr>
              <w:widowControl/>
              <w:spacing w:line="31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2、是否符合国家法律法规、国民经济和社会发展总体规划；</w:t>
            </w:r>
          </w:p>
        </w:tc>
        <w:tc>
          <w:tcPr>
            <w:tcW w:w="875" w:type="dxa"/>
            <w:noWrap w:val="0"/>
            <w:vAlign w:val="center"/>
          </w:tcPr>
          <w:p w14:paraId="0C8AED5D">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74F00BBA">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37B8DD52">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2F03C8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62" w:type="dxa"/>
            <w:vMerge w:val="continue"/>
            <w:noWrap w:val="0"/>
            <w:vAlign w:val="center"/>
          </w:tcPr>
          <w:p w14:paraId="71B97296">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23710AA2">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02E7BC96">
            <w:pPr>
              <w:widowControl/>
              <w:spacing w:line="31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45F1C7BA">
            <w:pPr>
              <w:widowControl/>
              <w:spacing w:line="310" w:lineRule="exact"/>
              <w:jc w:val="left"/>
              <w:rPr>
                <w:rFonts w:hint="default" w:ascii="Times New Roman" w:hAnsi="Times New Roman" w:eastAsia="仿宋_GB2312" w:cs="Times New Roman"/>
                <w:kern w:val="0"/>
                <w:szCs w:val="21"/>
              </w:rPr>
            </w:pPr>
          </w:p>
        </w:tc>
        <w:tc>
          <w:tcPr>
            <w:tcW w:w="4642" w:type="dxa"/>
            <w:noWrap w:val="0"/>
            <w:vAlign w:val="center"/>
          </w:tcPr>
          <w:p w14:paraId="6257C88A">
            <w:pPr>
              <w:widowControl/>
              <w:spacing w:line="31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3、是否符合部门三定方案确定的职责；</w:t>
            </w:r>
          </w:p>
        </w:tc>
        <w:tc>
          <w:tcPr>
            <w:tcW w:w="875" w:type="dxa"/>
            <w:noWrap w:val="0"/>
            <w:vAlign w:val="center"/>
          </w:tcPr>
          <w:p w14:paraId="6F2F6FCC">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531E3B1E">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4C6E084D">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1F8F0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62" w:type="dxa"/>
            <w:vMerge w:val="continue"/>
            <w:noWrap w:val="0"/>
            <w:vAlign w:val="center"/>
          </w:tcPr>
          <w:p w14:paraId="5F473D66">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19402F2C">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4E5E67E9">
            <w:pPr>
              <w:widowControl/>
              <w:spacing w:line="31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6DADF762">
            <w:pPr>
              <w:widowControl/>
              <w:spacing w:line="310" w:lineRule="exact"/>
              <w:jc w:val="left"/>
              <w:rPr>
                <w:rFonts w:hint="default" w:ascii="Times New Roman" w:hAnsi="Times New Roman" w:eastAsia="仿宋_GB2312" w:cs="Times New Roman"/>
                <w:kern w:val="0"/>
                <w:szCs w:val="21"/>
              </w:rPr>
            </w:pPr>
          </w:p>
        </w:tc>
        <w:tc>
          <w:tcPr>
            <w:tcW w:w="4642" w:type="dxa"/>
            <w:noWrap w:val="0"/>
            <w:vAlign w:val="center"/>
          </w:tcPr>
          <w:p w14:paraId="5968181C">
            <w:pPr>
              <w:widowControl/>
              <w:spacing w:line="31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4、是否符合部门制定的中长期实施规划；</w:t>
            </w:r>
          </w:p>
        </w:tc>
        <w:tc>
          <w:tcPr>
            <w:tcW w:w="875" w:type="dxa"/>
            <w:noWrap w:val="0"/>
            <w:vAlign w:val="center"/>
          </w:tcPr>
          <w:p w14:paraId="38376DE4">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144EDD1E">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30A61EE2">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10FC90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2" w:type="dxa"/>
            <w:vMerge w:val="continue"/>
            <w:noWrap w:val="0"/>
            <w:vAlign w:val="center"/>
          </w:tcPr>
          <w:p w14:paraId="2906C9A1">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063B3A6F">
            <w:pPr>
              <w:widowControl/>
              <w:spacing w:line="300" w:lineRule="exact"/>
              <w:jc w:val="left"/>
              <w:rPr>
                <w:rFonts w:hint="default" w:ascii="Times New Roman" w:hAnsi="Times New Roman" w:eastAsia="仿宋_GB2312" w:cs="Times New Roman"/>
                <w:kern w:val="0"/>
                <w:szCs w:val="21"/>
              </w:rPr>
            </w:pPr>
          </w:p>
        </w:tc>
        <w:tc>
          <w:tcPr>
            <w:tcW w:w="1229" w:type="dxa"/>
            <w:vMerge w:val="restart"/>
            <w:noWrap w:val="0"/>
            <w:vAlign w:val="center"/>
          </w:tcPr>
          <w:p w14:paraId="5F1E4564">
            <w:pPr>
              <w:widowControl/>
              <w:spacing w:line="31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绩效指标明确性</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（5分）</w:t>
            </w:r>
          </w:p>
        </w:tc>
        <w:tc>
          <w:tcPr>
            <w:tcW w:w="3237" w:type="dxa"/>
            <w:vMerge w:val="restart"/>
            <w:noWrap w:val="0"/>
            <w:vAlign w:val="center"/>
          </w:tcPr>
          <w:p w14:paraId="5FCF3E4B">
            <w:pPr>
              <w:widowControl/>
              <w:spacing w:line="31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部门依据整体绩效目标所设定的绩效指标是否清晰、细化、可衡量。</w:t>
            </w:r>
          </w:p>
        </w:tc>
        <w:tc>
          <w:tcPr>
            <w:tcW w:w="4642" w:type="dxa"/>
            <w:noWrap w:val="0"/>
            <w:vAlign w:val="center"/>
          </w:tcPr>
          <w:p w14:paraId="1606FBB2">
            <w:pPr>
              <w:widowControl/>
              <w:spacing w:line="31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1、指标设置是否清晰、细化、可衡量；</w:t>
            </w:r>
          </w:p>
        </w:tc>
        <w:tc>
          <w:tcPr>
            <w:tcW w:w="875" w:type="dxa"/>
            <w:noWrap w:val="0"/>
            <w:vAlign w:val="center"/>
          </w:tcPr>
          <w:p w14:paraId="3D379B8B">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970" w:type="dxa"/>
            <w:noWrap w:val="0"/>
            <w:vAlign w:val="center"/>
          </w:tcPr>
          <w:p w14:paraId="2BBA88EC">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028" w:type="dxa"/>
            <w:noWrap w:val="0"/>
            <w:vAlign w:val="center"/>
          </w:tcPr>
          <w:p w14:paraId="07BDB4DE">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10DFE6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62" w:type="dxa"/>
            <w:vMerge w:val="continue"/>
            <w:noWrap w:val="0"/>
            <w:vAlign w:val="center"/>
          </w:tcPr>
          <w:p w14:paraId="5DF24B00">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43856260">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3B6A0DBB">
            <w:pPr>
              <w:widowControl/>
              <w:spacing w:line="31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010F0582">
            <w:pPr>
              <w:widowControl/>
              <w:spacing w:line="310" w:lineRule="exact"/>
              <w:jc w:val="left"/>
              <w:rPr>
                <w:rFonts w:hint="default" w:ascii="Times New Roman" w:hAnsi="Times New Roman" w:eastAsia="仿宋_GB2312" w:cs="Times New Roman"/>
                <w:kern w:val="0"/>
                <w:szCs w:val="21"/>
              </w:rPr>
            </w:pPr>
          </w:p>
        </w:tc>
        <w:tc>
          <w:tcPr>
            <w:tcW w:w="4642" w:type="dxa"/>
            <w:noWrap w:val="0"/>
            <w:vAlign w:val="center"/>
          </w:tcPr>
          <w:p w14:paraId="1E5B5A16">
            <w:pPr>
              <w:widowControl/>
              <w:spacing w:line="31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2、指标值的设置是否符合逻辑，是否符合行业标准和相关要求；</w:t>
            </w:r>
          </w:p>
        </w:tc>
        <w:tc>
          <w:tcPr>
            <w:tcW w:w="875" w:type="dxa"/>
            <w:noWrap w:val="0"/>
            <w:vAlign w:val="center"/>
          </w:tcPr>
          <w:p w14:paraId="17440C60">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30CDEA50">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65A4A3CA">
            <w:pPr>
              <w:widowControl/>
              <w:spacing w:line="300" w:lineRule="exact"/>
              <w:jc w:val="left"/>
              <w:rPr>
                <w:rFonts w:hint="default" w:ascii="Times New Roman" w:hAnsi="Times New Roman" w:eastAsia="仿宋_GB2312" w:cs="Times New Roman"/>
                <w:kern w:val="0"/>
                <w:szCs w:val="21"/>
              </w:rPr>
            </w:pPr>
          </w:p>
        </w:tc>
      </w:tr>
      <w:tr w14:paraId="5E8A87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162" w:type="dxa"/>
            <w:vMerge w:val="continue"/>
            <w:noWrap w:val="0"/>
            <w:vAlign w:val="center"/>
          </w:tcPr>
          <w:p w14:paraId="406C47E1">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635DFB43">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14628C3F">
            <w:pPr>
              <w:widowControl/>
              <w:spacing w:line="31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51430C74">
            <w:pPr>
              <w:widowControl/>
              <w:spacing w:line="310" w:lineRule="exact"/>
              <w:jc w:val="left"/>
              <w:rPr>
                <w:rFonts w:hint="default" w:ascii="Times New Roman" w:hAnsi="Times New Roman" w:eastAsia="仿宋_GB2312" w:cs="Times New Roman"/>
                <w:kern w:val="0"/>
                <w:szCs w:val="21"/>
              </w:rPr>
            </w:pPr>
          </w:p>
        </w:tc>
        <w:tc>
          <w:tcPr>
            <w:tcW w:w="4642" w:type="dxa"/>
            <w:noWrap w:val="0"/>
            <w:vAlign w:val="center"/>
          </w:tcPr>
          <w:p w14:paraId="43BCD3AD">
            <w:pPr>
              <w:widowControl/>
              <w:spacing w:line="31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3、是否与部门年度的任务数或计划数相对应；</w:t>
            </w:r>
          </w:p>
        </w:tc>
        <w:tc>
          <w:tcPr>
            <w:tcW w:w="875" w:type="dxa"/>
            <w:noWrap w:val="0"/>
            <w:vAlign w:val="center"/>
          </w:tcPr>
          <w:p w14:paraId="08D39308">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6CBF4683">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154F1766">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7D8808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162" w:type="dxa"/>
            <w:vMerge w:val="continue"/>
            <w:noWrap w:val="0"/>
            <w:vAlign w:val="center"/>
          </w:tcPr>
          <w:p w14:paraId="262B0BB2">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26D816D6">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7E8274C4">
            <w:pPr>
              <w:widowControl/>
              <w:spacing w:line="31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5BCD7A3C">
            <w:pPr>
              <w:widowControl/>
              <w:spacing w:line="310" w:lineRule="exact"/>
              <w:jc w:val="left"/>
              <w:rPr>
                <w:rFonts w:hint="default" w:ascii="Times New Roman" w:hAnsi="Times New Roman" w:eastAsia="仿宋_GB2312" w:cs="Times New Roman"/>
                <w:kern w:val="0"/>
                <w:szCs w:val="21"/>
              </w:rPr>
            </w:pPr>
          </w:p>
        </w:tc>
        <w:tc>
          <w:tcPr>
            <w:tcW w:w="4642" w:type="dxa"/>
            <w:noWrap w:val="0"/>
            <w:vAlign w:val="center"/>
          </w:tcPr>
          <w:p w14:paraId="1BFC992A">
            <w:pPr>
              <w:widowControl/>
              <w:spacing w:line="31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4、是否与本年度部门预算资金相匹配。</w:t>
            </w:r>
          </w:p>
        </w:tc>
        <w:tc>
          <w:tcPr>
            <w:tcW w:w="875" w:type="dxa"/>
            <w:noWrap w:val="0"/>
            <w:vAlign w:val="center"/>
          </w:tcPr>
          <w:p w14:paraId="1B029296">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2347A4F9">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42BCAAE5">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3858A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162" w:type="dxa"/>
            <w:vMerge w:val="continue"/>
            <w:noWrap w:val="0"/>
            <w:vAlign w:val="center"/>
          </w:tcPr>
          <w:p w14:paraId="0CE63B02">
            <w:pPr>
              <w:widowControl/>
              <w:spacing w:line="300" w:lineRule="exact"/>
              <w:jc w:val="left"/>
              <w:rPr>
                <w:rFonts w:hint="default" w:ascii="Times New Roman" w:hAnsi="Times New Roman" w:eastAsia="仿宋_GB2312" w:cs="Times New Roman"/>
                <w:kern w:val="0"/>
                <w:szCs w:val="21"/>
              </w:rPr>
            </w:pPr>
          </w:p>
        </w:tc>
        <w:tc>
          <w:tcPr>
            <w:tcW w:w="1114" w:type="dxa"/>
            <w:vMerge w:val="restart"/>
            <w:noWrap w:val="0"/>
            <w:vAlign w:val="center"/>
          </w:tcPr>
          <w:p w14:paraId="79CBE1C8">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预算</w:t>
            </w:r>
          </w:p>
          <w:p w14:paraId="480753DF">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配置</w:t>
            </w:r>
          </w:p>
          <w:p w14:paraId="0BBC974A">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（10分）</w:t>
            </w:r>
          </w:p>
        </w:tc>
        <w:tc>
          <w:tcPr>
            <w:tcW w:w="1229" w:type="dxa"/>
            <w:noWrap w:val="0"/>
            <w:vAlign w:val="center"/>
          </w:tcPr>
          <w:p w14:paraId="309769CD">
            <w:pPr>
              <w:widowControl/>
              <w:spacing w:line="31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在职人员控制率</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（3分）</w:t>
            </w:r>
          </w:p>
        </w:tc>
        <w:tc>
          <w:tcPr>
            <w:tcW w:w="3237" w:type="dxa"/>
            <w:noWrap w:val="0"/>
            <w:vAlign w:val="center"/>
          </w:tcPr>
          <w:p w14:paraId="0F27F5ED">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部门本年度实际在职人员数（</w:t>
            </w:r>
            <w:r>
              <w:rPr>
                <w:rFonts w:hint="default" w:ascii="Times New Roman" w:hAnsi="Times New Roman" w:eastAsia="仿宋_GB2312" w:cs="Times New Roman"/>
                <w:szCs w:val="21"/>
              </w:rPr>
              <w:t>以实际享受部门工会待遇的人数为准）</w:t>
            </w:r>
            <w:r>
              <w:rPr>
                <w:rFonts w:hint="default" w:ascii="Times New Roman" w:hAnsi="Times New Roman" w:eastAsia="仿宋_GB2312" w:cs="Times New Roman"/>
                <w:kern w:val="0"/>
                <w:szCs w:val="21"/>
              </w:rPr>
              <w:t>与编制数的比率，反映部门人员成本控制程度</w:t>
            </w:r>
          </w:p>
        </w:tc>
        <w:tc>
          <w:tcPr>
            <w:tcW w:w="4642" w:type="dxa"/>
            <w:noWrap w:val="0"/>
            <w:vAlign w:val="center"/>
          </w:tcPr>
          <w:p w14:paraId="17920C5F">
            <w:pPr>
              <w:widowControl/>
              <w:spacing w:line="31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在职人员控制率=（在职人员数</w:t>
            </w:r>
            <w:r>
              <w:rPr>
                <w:rFonts w:hint="default" w:ascii="Times New Roman" w:hAnsi="Times New Roman" w:eastAsia="仿宋_GB2312" w:cs="Times New Roman"/>
                <w:b/>
                <w:bCs/>
                <w:kern w:val="0"/>
                <w:szCs w:val="21"/>
              </w:rPr>
              <w:t>/</w:t>
            </w:r>
            <w:r>
              <w:rPr>
                <w:rFonts w:hint="default" w:ascii="Times New Roman" w:hAnsi="Times New Roman" w:eastAsia="仿宋_GB2312" w:cs="Times New Roman"/>
                <w:kern w:val="0"/>
                <w:szCs w:val="21"/>
              </w:rPr>
              <w:t>编制数）×100%。大于1的视情况扣分。</w:t>
            </w:r>
          </w:p>
        </w:tc>
        <w:tc>
          <w:tcPr>
            <w:tcW w:w="875" w:type="dxa"/>
            <w:noWrap w:val="0"/>
            <w:vAlign w:val="center"/>
          </w:tcPr>
          <w:p w14:paraId="4C2C53A5">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970" w:type="dxa"/>
            <w:noWrap w:val="0"/>
            <w:vAlign w:val="center"/>
          </w:tcPr>
          <w:p w14:paraId="7563D7F5">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1028" w:type="dxa"/>
            <w:noWrap w:val="0"/>
            <w:vAlign w:val="center"/>
          </w:tcPr>
          <w:p w14:paraId="7103FB1C">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28C71A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162" w:type="dxa"/>
            <w:vMerge w:val="continue"/>
            <w:noWrap w:val="0"/>
            <w:vAlign w:val="center"/>
          </w:tcPr>
          <w:p w14:paraId="4FA9B01C">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5A633AFC">
            <w:pPr>
              <w:widowControl/>
              <w:spacing w:line="300" w:lineRule="exact"/>
              <w:jc w:val="left"/>
              <w:rPr>
                <w:rFonts w:hint="default" w:ascii="Times New Roman" w:hAnsi="Times New Roman" w:eastAsia="仿宋_GB2312" w:cs="Times New Roman"/>
                <w:kern w:val="0"/>
                <w:szCs w:val="21"/>
              </w:rPr>
            </w:pPr>
          </w:p>
        </w:tc>
        <w:tc>
          <w:tcPr>
            <w:tcW w:w="1229" w:type="dxa"/>
            <w:noWrap w:val="0"/>
            <w:vAlign w:val="center"/>
          </w:tcPr>
          <w:p w14:paraId="6444CF2F">
            <w:pPr>
              <w:widowControl/>
              <w:spacing w:line="300" w:lineRule="exact"/>
              <w:ind w:left="210" w:hanging="210" w:hangingChars="10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“三公经费”变动率（3分）</w:t>
            </w:r>
          </w:p>
        </w:tc>
        <w:tc>
          <w:tcPr>
            <w:tcW w:w="3237" w:type="dxa"/>
            <w:noWrap w:val="0"/>
            <w:vAlign w:val="center"/>
          </w:tcPr>
          <w:p w14:paraId="3C8C2777">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部门本年度“三公经费”预算数与上年度“三公经费”预算数的变动比率，反映部门控制重点行政成本的努力程度。</w:t>
            </w:r>
          </w:p>
        </w:tc>
        <w:tc>
          <w:tcPr>
            <w:tcW w:w="4642" w:type="dxa"/>
            <w:noWrap w:val="0"/>
            <w:vAlign w:val="center"/>
          </w:tcPr>
          <w:p w14:paraId="166754C6">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“三公经费”变动率=[（本年度“三公经费”总额—上年度“三公经费”总额）</w:t>
            </w:r>
            <w:r>
              <w:rPr>
                <w:rFonts w:hint="default" w:ascii="Times New Roman" w:hAnsi="Times New Roman" w:eastAsia="仿宋_GB2312" w:cs="Times New Roman"/>
                <w:b/>
                <w:bCs/>
                <w:kern w:val="0"/>
                <w:szCs w:val="21"/>
              </w:rPr>
              <w:t>/</w:t>
            </w:r>
            <w:r>
              <w:rPr>
                <w:rFonts w:hint="default" w:ascii="Times New Roman" w:hAnsi="Times New Roman" w:eastAsia="仿宋_GB2312" w:cs="Times New Roman"/>
                <w:kern w:val="0"/>
                <w:szCs w:val="21"/>
              </w:rPr>
              <w:t>上年度“三公经费”总额]×100%。大于0的计0分，等于0的计3分，小于0的计4分。</w:t>
            </w:r>
          </w:p>
        </w:tc>
        <w:tc>
          <w:tcPr>
            <w:tcW w:w="875" w:type="dxa"/>
            <w:noWrap w:val="0"/>
            <w:vAlign w:val="center"/>
          </w:tcPr>
          <w:p w14:paraId="5829F4AA">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970" w:type="dxa"/>
            <w:noWrap w:val="0"/>
            <w:vAlign w:val="center"/>
          </w:tcPr>
          <w:p w14:paraId="78F4D196">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1028" w:type="dxa"/>
            <w:noWrap w:val="0"/>
            <w:vAlign w:val="center"/>
          </w:tcPr>
          <w:p w14:paraId="16E2928B">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1F7A7B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162" w:type="dxa"/>
            <w:vMerge w:val="continue"/>
            <w:noWrap w:val="0"/>
            <w:vAlign w:val="center"/>
          </w:tcPr>
          <w:p w14:paraId="7A89D91C">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2582770A">
            <w:pPr>
              <w:widowControl/>
              <w:spacing w:line="300" w:lineRule="exact"/>
              <w:jc w:val="left"/>
              <w:rPr>
                <w:rFonts w:hint="default" w:ascii="Times New Roman" w:hAnsi="Times New Roman" w:eastAsia="仿宋_GB2312" w:cs="Times New Roman"/>
                <w:kern w:val="0"/>
                <w:szCs w:val="21"/>
              </w:rPr>
            </w:pPr>
          </w:p>
        </w:tc>
        <w:tc>
          <w:tcPr>
            <w:tcW w:w="1229" w:type="dxa"/>
            <w:noWrap w:val="0"/>
            <w:vAlign w:val="center"/>
          </w:tcPr>
          <w:p w14:paraId="6E9C297A">
            <w:pPr>
              <w:widowControl/>
              <w:spacing w:line="31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重点支出安排率</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（4分）</w:t>
            </w:r>
          </w:p>
        </w:tc>
        <w:tc>
          <w:tcPr>
            <w:tcW w:w="3237" w:type="dxa"/>
            <w:noWrap w:val="0"/>
            <w:vAlign w:val="center"/>
          </w:tcPr>
          <w:p w14:paraId="528B10CC">
            <w:pPr>
              <w:widowControl/>
              <w:spacing w:line="31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部门本年度预算安排的重点项目支出与部门项目总支出的比率，反映部门履行主要职责或完成重点任务的保障程度。</w:t>
            </w:r>
          </w:p>
        </w:tc>
        <w:tc>
          <w:tcPr>
            <w:tcW w:w="4642" w:type="dxa"/>
            <w:noWrap w:val="0"/>
            <w:vAlign w:val="center"/>
          </w:tcPr>
          <w:p w14:paraId="41857624">
            <w:pPr>
              <w:widowControl/>
              <w:spacing w:line="31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重点支出安排率=（部门年度预算安排的重点项目支出总额</w:t>
            </w:r>
            <w:r>
              <w:rPr>
                <w:rFonts w:hint="default" w:ascii="Times New Roman" w:hAnsi="Times New Roman" w:eastAsia="仿宋_GB2312" w:cs="Times New Roman"/>
                <w:b/>
                <w:bCs/>
                <w:kern w:val="0"/>
                <w:szCs w:val="21"/>
              </w:rPr>
              <w:t>/</w:t>
            </w:r>
            <w:r>
              <w:rPr>
                <w:rFonts w:hint="default" w:ascii="Times New Roman" w:hAnsi="Times New Roman" w:eastAsia="仿宋_GB2312" w:cs="Times New Roman"/>
                <w:kern w:val="0"/>
                <w:szCs w:val="21"/>
              </w:rPr>
              <w:t>项目总支出总额）×100%。80%及以上计满分，60%及以上计3分，40%及以上计2分，40%以下的计1分。</w:t>
            </w:r>
          </w:p>
        </w:tc>
        <w:tc>
          <w:tcPr>
            <w:tcW w:w="875" w:type="dxa"/>
            <w:noWrap w:val="0"/>
            <w:vAlign w:val="center"/>
          </w:tcPr>
          <w:p w14:paraId="346C2AED">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p>
        </w:tc>
        <w:tc>
          <w:tcPr>
            <w:tcW w:w="970" w:type="dxa"/>
            <w:noWrap w:val="0"/>
            <w:vAlign w:val="center"/>
          </w:tcPr>
          <w:p w14:paraId="76E182E9">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p>
        </w:tc>
        <w:tc>
          <w:tcPr>
            <w:tcW w:w="1028" w:type="dxa"/>
            <w:noWrap w:val="0"/>
            <w:vAlign w:val="center"/>
          </w:tcPr>
          <w:p w14:paraId="5D46DA2A">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78BEF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62" w:type="dxa"/>
            <w:vMerge w:val="restart"/>
            <w:noWrap w:val="0"/>
            <w:vAlign w:val="center"/>
          </w:tcPr>
          <w:p w14:paraId="17E9F31E">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过程</w:t>
            </w:r>
          </w:p>
          <w:p w14:paraId="6D7BA621">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（40分）</w:t>
            </w:r>
          </w:p>
          <w:p w14:paraId="23EE45E0">
            <w:pPr>
              <w:widowControl/>
              <w:spacing w:line="300" w:lineRule="exact"/>
              <w:jc w:val="center"/>
              <w:rPr>
                <w:rFonts w:hint="default" w:ascii="Times New Roman" w:hAnsi="Times New Roman" w:eastAsia="仿宋_GB2312" w:cs="Times New Roman"/>
                <w:kern w:val="0"/>
                <w:szCs w:val="21"/>
              </w:rPr>
            </w:pPr>
          </w:p>
        </w:tc>
        <w:tc>
          <w:tcPr>
            <w:tcW w:w="1114" w:type="dxa"/>
            <w:vMerge w:val="restart"/>
            <w:noWrap w:val="0"/>
            <w:vAlign w:val="center"/>
          </w:tcPr>
          <w:p w14:paraId="4B7D470E">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预算</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执行</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（15分）</w:t>
            </w:r>
          </w:p>
          <w:p w14:paraId="496A47D9">
            <w:pPr>
              <w:widowControl/>
              <w:spacing w:line="300" w:lineRule="exact"/>
              <w:jc w:val="center"/>
              <w:rPr>
                <w:rFonts w:hint="default" w:ascii="Times New Roman" w:hAnsi="Times New Roman" w:eastAsia="仿宋_GB2312" w:cs="Times New Roman"/>
                <w:kern w:val="0"/>
                <w:szCs w:val="21"/>
              </w:rPr>
            </w:pPr>
          </w:p>
        </w:tc>
        <w:tc>
          <w:tcPr>
            <w:tcW w:w="1229" w:type="dxa"/>
            <w:noWrap w:val="0"/>
            <w:vAlign w:val="center"/>
          </w:tcPr>
          <w:p w14:paraId="278BA05B">
            <w:pPr>
              <w:widowControl/>
              <w:spacing w:line="32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预算完成率（2分）</w:t>
            </w:r>
          </w:p>
        </w:tc>
        <w:tc>
          <w:tcPr>
            <w:tcW w:w="3237" w:type="dxa"/>
            <w:noWrap w:val="0"/>
            <w:vAlign w:val="center"/>
          </w:tcPr>
          <w:p w14:paraId="783B470B">
            <w:pPr>
              <w:widowControl/>
              <w:spacing w:line="32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部门本年度预算完成数与预算数的比率，反映部门预算完成程度。</w:t>
            </w:r>
          </w:p>
        </w:tc>
        <w:tc>
          <w:tcPr>
            <w:tcW w:w="4642" w:type="dxa"/>
            <w:noWrap w:val="0"/>
            <w:vAlign w:val="center"/>
          </w:tcPr>
          <w:p w14:paraId="7F4F7363">
            <w:pPr>
              <w:widowControl/>
              <w:spacing w:line="32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预算完成率=（预算完成数</w:t>
            </w:r>
            <w:r>
              <w:rPr>
                <w:rFonts w:hint="default" w:ascii="Times New Roman" w:hAnsi="Times New Roman" w:eastAsia="仿宋_GB2312" w:cs="Times New Roman"/>
                <w:b/>
                <w:bCs/>
                <w:kern w:val="0"/>
                <w:szCs w:val="21"/>
              </w:rPr>
              <w:t>/</w:t>
            </w:r>
            <w:r>
              <w:rPr>
                <w:rFonts w:hint="default" w:ascii="Times New Roman" w:hAnsi="Times New Roman" w:eastAsia="仿宋_GB2312" w:cs="Times New Roman"/>
                <w:kern w:val="0"/>
                <w:szCs w:val="21"/>
              </w:rPr>
              <w:t>预算数）×100%。按比例计分。</w:t>
            </w:r>
          </w:p>
        </w:tc>
        <w:tc>
          <w:tcPr>
            <w:tcW w:w="875" w:type="dxa"/>
            <w:noWrap w:val="0"/>
            <w:vAlign w:val="center"/>
          </w:tcPr>
          <w:p w14:paraId="7C272801">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970" w:type="dxa"/>
            <w:noWrap w:val="0"/>
            <w:vAlign w:val="center"/>
          </w:tcPr>
          <w:p w14:paraId="2A6DD975">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028" w:type="dxa"/>
            <w:noWrap w:val="0"/>
            <w:vAlign w:val="center"/>
          </w:tcPr>
          <w:p w14:paraId="52B14663">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7BC71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2" w:type="dxa"/>
            <w:vMerge w:val="continue"/>
            <w:noWrap w:val="0"/>
            <w:vAlign w:val="center"/>
          </w:tcPr>
          <w:p w14:paraId="1DC0F92F">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6078D22F">
            <w:pPr>
              <w:widowControl/>
              <w:spacing w:line="300" w:lineRule="exact"/>
              <w:jc w:val="left"/>
              <w:rPr>
                <w:rFonts w:hint="default" w:ascii="Times New Roman" w:hAnsi="Times New Roman" w:eastAsia="仿宋_GB2312" w:cs="Times New Roman"/>
                <w:kern w:val="0"/>
                <w:szCs w:val="21"/>
              </w:rPr>
            </w:pPr>
          </w:p>
        </w:tc>
        <w:tc>
          <w:tcPr>
            <w:tcW w:w="1229" w:type="dxa"/>
            <w:noWrap w:val="0"/>
            <w:vAlign w:val="center"/>
          </w:tcPr>
          <w:p w14:paraId="5AD6006B">
            <w:pPr>
              <w:widowControl/>
              <w:spacing w:line="32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预算调整率（4分）</w:t>
            </w:r>
          </w:p>
        </w:tc>
        <w:tc>
          <w:tcPr>
            <w:tcW w:w="3237" w:type="dxa"/>
            <w:noWrap w:val="0"/>
            <w:vAlign w:val="center"/>
          </w:tcPr>
          <w:p w14:paraId="14A3C25B">
            <w:pPr>
              <w:widowControl/>
              <w:spacing w:line="320" w:lineRule="exact"/>
              <w:rPr>
                <w:rFonts w:hint="default" w:ascii="Times New Roman" w:hAnsi="Times New Roman" w:eastAsia="仿宋_GB2312" w:cs="Times New Roman"/>
                <w:spacing w:val="-6"/>
                <w:kern w:val="0"/>
                <w:szCs w:val="21"/>
              </w:rPr>
            </w:pPr>
            <w:r>
              <w:rPr>
                <w:rFonts w:hint="default" w:ascii="Times New Roman" w:hAnsi="Times New Roman" w:eastAsia="仿宋_GB2312" w:cs="Times New Roman"/>
                <w:spacing w:val="-6"/>
                <w:kern w:val="0"/>
                <w:szCs w:val="21"/>
              </w:rPr>
              <w:t>部门本年度预算调整数（因落实国家政政策、发生不可抗力、上级部门或县委县政府临时交办而产生的调整除外）与预算数的比率，反映部门预算的调整程度。</w:t>
            </w:r>
          </w:p>
        </w:tc>
        <w:tc>
          <w:tcPr>
            <w:tcW w:w="4642" w:type="dxa"/>
            <w:noWrap w:val="0"/>
            <w:vAlign w:val="center"/>
          </w:tcPr>
          <w:p w14:paraId="662D3914">
            <w:pPr>
              <w:widowControl/>
              <w:spacing w:line="32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预算调整率=（部门在本年度内涉及预算的追加、追减或结构调整的资金总和</w:t>
            </w:r>
            <w:r>
              <w:rPr>
                <w:rFonts w:hint="default" w:ascii="Times New Roman" w:hAnsi="Times New Roman" w:eastAsia="仿宋_GB2312" w:cs="Times New Roman"/>
                <w:b/>
                <w:bCs/>
                <w:kern w:val="0"/>
                <w:szCs w:val="21"/>
              </w:rPr>
              <w:t>/</w:t>
            </w:r>
            <w:r>
              <w:rPr>
                <w:rFonts w:hint="default" w:ascii="Times New Roman" w:hAnsi="Times New Roman" w:eastAsia="仿宋_GB2312" w:cs="Times New Roman"/>
                <w:kern w:val="0"/>
                <w:szCs w:val="21"/>
              </w:rPr>
              <w:t>预算数）×100%。无调整的计满分，有调整的视情扣分。</w:t>
            </w:r>
          </w:p>
        </w:tc>
        <w:tc>
          <w:tcPr>
            <w:tcW w:w="875" w:type="dxa"/>
            <w:noWrap w:val="0"/>
            <w:vAlign w:val="center"/>
          </w:tcPr>
          <w:p w14:paraId="0C00C320">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p>
        </w:tc>
        <w:tc>
          <w:tcPr>
            <w:tcW w:w="970" w:type="dxa"/>
            <w:noWrap w:val="0"/>
            <w:vAlign w:val="center"/>
          </w:tcPr>
          <w:p w14:paraId="473AECCC">
            <w:pPr>
              <w:widowControl/>
              <w:spacing w:line="300" w:lineRule="exact"/>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w:t>
            </w:r>
          </w:p>
        </w:tc>
        <w:tc>
          <w:tcPr>
            <w:tcW w:w="1028" w:type="dxa"/>
            <w:noWrap w:val="0"/>
            <w:vAlign w:val="center"/>
          </w:tcPr>
          <w:p w14:paraId="19F798BA">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38DF59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62" w:type="dxa"/>
            <w:vMerge w:val="continue"/>
            <w:noWrap w:val="0"/>
            <w:vAlign w:val="center"/>
          </w:tcPr>
          <w:p w14:paraId="771CBDD1">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2A58D3D2">
            <w:pPr>
              <w:widowControl/>
              <w:spacing w:line="300" w:lineRule="exact"/>
              <w:jc w:val="left"/>
              <w:rPr>
                <w:rFonts w:hint="default" w:ascii="Times New Roman" w:hAnsi="Times New Roman" w:eastAsia="仿宋_GB2312" w:cs="Times New Roman"/>
                <w:kern w:val="0"/>
                <w:szCs w:val="21"/>
              </w:rPr>
            </w:pPr>
          </w:p>
        </w:tc>
        <w:tc>
          <w:tcPr>
            <w:tcW w:w="1229" w:type="dxa"/>
            <w:noWrap w:val="0"/>
            <w:vAlign w:val="center"/>
          </w:tcPr>
          <w:p w14:paraId="33D9A2B8">
            <w:pPr>
              <w:widowControl/>
              <w:spacing w:line="32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支付进度率（2分）</w:t>
            </w:r>
          </w:p>
        </w:tc>
        <w:tc>
          <w:tcPr>
            <w:tcW w:w="3237" w:type="dxa"/>
            <w:noWrap w:val="0"/>
            <w:vAlign w:val="center"/>
          </w:tcPr>
          <w:p w14:paraId="154BD6A0">
            <w:pPr>
              <w:widowControl/>
              <w:spacing w:line="320" w:lineRule="exact"/>
              <w:rPr>
                <w:rFonts w:hint="default" w:ascii="Times New Roman" w:hAnsi="Times New Roman" w:eastAsia="仿宋_GB2312" w:cs="Times New Roman"/>
                <w:spacing w:val="-6"/>
                <w:kern w:val="0"/>
                <w:szCs w:val="21"/>
              </w:rPr>
            </w:pPr>
            <w:r>
              <w:rPr>
                <w:rFonts w:hint="default" w:ascii="Times New Roman" w:hAnsi="Times New Roman" w:eastAsia="仿宋_GB2312" w:cs="Times New Roman"/>
                <w:spacing w:val="-6"/>
                <w:kern w:val="0"/>
                <w:szCs w:val="21"/>
              </w:rPr>
              <w:t>部门实际支付进度与既定支付进度的比率，反映预算执行的及时性和均衡性程度。</w:t>
            </w:r>
          </w:p>
        </w:tc>
        <w:tc>
          <w:tcPr>
            <w:tcW w:w="4642" w:type="dxa"/>
            <w:noWrap w:val="0"/>
            <w:vAlign w:val="center"/>
          </w:tcPr>
          <w:p w14:paraId="084F5F2E">
            <w:pPr>
              <w:widowControl/>
              <w:spacing w:line="32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支付进度率=（实际支付进度</w:t>
            </w:r>
            <w:r>
              <w:rPr>
                <w:rFonts w:hint="default" w:ascii="Times New Roman" w:hAnsi="Times New Roman" w:eastAsia="仿宋_GB2312" w:cs="Times New Roman"/>
                <w:b/>
                <w:bCs/>
                <w:kern w:val="0"/>
                <w:szCs w:val="21"/>
              </w:rPr>
              <w:t>/</w:t>
            </w:r>
            <w:r>
              <w:rPr>
                <w:rFonts w:hint="default" w:ascii="Times New Roman" w:hAnsi="Times New Roman" w:eastAsia="仿宋_GB2312" w:cs="Times New Roman"/>
                <w:kern w:val="0"/>
                <w:szCs w:val="21"/>
              </w:rPr>
              <w:t>既定支付进度）×100%。支付进度同步的计满分，不同步的视情扣分。</w:t>
            </w:r>
          </w:p>
        </w:tc>
        <w:tc>
          <w:tcPr>
            <w:tcW w:w="875" w:type="dxa"/>
            <w:noWrap w:val="0"/>
            <w:vAlign w:val="center"/>
          </w:tcPr>
          <w:p w14:paraId="30F13BB3">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970" w:type="dxa"/>
            <w:noWrap w:val="0"/>
            <w:vAlign w:val="center"/>
          </w:tcPr>
          <w:p w14:paraId="6FCD4D07">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028" w:type="dxa"/>
            <w:noWrap w:val="0"/>
            <w:vAlign w:val="center"/>
          </w:tcPr>
          <w:p w14:paraId="464A47E2">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1A7E15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162" w:type="dxa"/>
            <w:vMerge w:val="continue"/>
            <w:noWrap w:val="0"/>
            <w:vAlign w:val="center"/>
          </w:tcPr>
          <w:p w14:paraId="716DE397">
            <w:pPr>
              <w:widowControl/>
              <w:spacing w:line="300" w:lineRule="exact"/>
              <w:jc w:val="center"/>
              <w:rPr>
                <w:rFonts w:hint="default" w:ascii="Times New Roman" w:hAnsi="Times New Roman" w:eastAsia="仿宋_GB2312" w:cs="Times New Roman"/>
                <w:kern w:val="0"/>
                <w:szCs w:val="21"/>
              </w:rPr>
            </w:pPr>
          </w:p>
        </w:tc>
        <w:tc>
          <w:tcPr>
            <w:tcW w:w="1114" w:type="dxa"/>
            <w:vMerge w:val="continue"/>
            <w:noWrap w:val="0"/>
            <w:vAlign w:val="center"/>
          </w:tcPr>
          <w:p w14:paraId="6D0B5C28">
            <w:pPr>
              <w:widowControl/>
              <w:spacing w:line="300" w:lineRule="exact"/>
              <w:jc w:val="center"/>
              <w:rPr>
                <w:rFonts w:hint="default" w:ascii="Times New Roman" w:hAnsi="Times New Roman" w:eastAsia="仿宋_GB2312" w:cs="Times New Roman"/>
                <w:kern w:val="0"/>
                <w:szCs w:val="21"/>
              </w:rPr>
            </w:pPr>
          </w:p>
        </w:tc>
        <w:tc>
          <w:tcPr>
            <w:tcW w:w="1229" w:type="dxa"/>
            <w:noWrap w:val="0"/>
            <w:vAlign w:val="center"/>
          </w:tcPr>
          <w:p w14:paraId="7C5A5A25">
            <w:pPr>
              <w:widowControl/>
              <w:spacing w:line="32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结转结余率（1分）</w:t>
            </w:r>
          </w:p>
        </w:tc>
        <w:tc>
          <w:tcPr>
            <w:tcW w:w="3237" w:type="dxa"/>
            <w:noWrap w:val="0"/>
            <w:vAlign w:val="center"/>
          </w:tcPr>
          <w:p w14:paraId="2BD4752B">
            <w:pPr>
              <w:widowControl/>
              <w:spacing w:line="32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部门本年度结转结余总额与支出预算数的比率。</w:t>
            </w:r>
          </w:p>
        </w:tc>
        <w:tc>
          <w:tcPr>
            <w:tcW w:w="4642" w:type="dxa"/>
            <w:noWrap w:val="0"/>
            <w:vAlign w:val="center"/>
          </w:tcPr>
          <w:p w14:paraId="12441A5E">
            <w:pPr>
              <w:widowControl/>
              <w:spacing w:line="32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结转结余率=结转结余总额</w:t>
            </w:r>
            <w:r>
              <w:rPr>
                <w:rFonts w:hint="default" w:ascii="Times New Roman" w:hAnsi="Times New Roman" w:eastAsia="仿宋_GB2312" w:cs="Times New Roman"/>
                <w:b/>
                <w:bCs/>
                <w:kern w:val="0"/>
                <w:szCs w:val="21"/>
              </w:rPr>
              <w:t>/</w:t>
            </w:r>
            <w:r>
              <w:rPr>
                <w:rFonts w:hint="default" w:ascii="Times New Roman" w:hAnsi="Times New Roman" w:eastAsia="仿宋_GB2312" w:cs="Times New Roman"/>
                <w:kern w:val="0"/>
                <w:szCs w:val="21"/>
              </w:rPr>
              <w:t>支出预算数×100%。结转结余率过大的视情扣分。</w:t>
            </w:r>
          </w:p>
        </w:tc>
        <w:tc>
          <w:tcPr>
            <w:tcW w:w="875" w:type="dxa"/>
            <w:noWrap w:val="0"/>
            <w:vAlign w:val="center"/>
          </w:tcPr>
          <w:p w14:paraId="2012BE47">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153B26BA">
            <w:pPr>
              <w:widowControl/>
              <w:spacing w:line="300" w:lineRule="exact"/>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color w:val="auto"/>
                <w:kern w:val="0"/>
                <w:szCs w:val="21"/>
                <w:lang w:val="en-US" w:eastAsia="zh-CN"/>
              </w:rPr>
              <w:t>1</w:t>
            </w:r>
          </w:p>
        </w:tc>
        <w:tc>
          <w:tcPr>
            <w:tcW w:w="1028" w:type="dxa"/>
            <w:noWrap w:val="0"/>
            <w:vAlign w:val="center"/>
          </w:tcPr>
          <w:p w14:paraId="0B5EF215">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590EE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162" w:type="dxa"/>
            <w:vMerge w:val="continue"/>
            <w:noWrap w:val="0"/>
            <w:vAlign w:val="center"/>
          </w:tcPr>
          <w:p w14:paraId="6850CDF8">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419F0B1E">
            <w:pPr>
              <w:widowControl/>
              <w:spacing w:line="300" w:lineRule="exact"/>
              <w:jc w:val="left"/>
              <w:rPr>
                <w:rFonts w:hint="default" w:ascii="Times New Roman" w:hAnsi="Times New Roman" w:eastAsia="仿宋_GB2312" w:cs="Times New Roman"/>
                <w:kern w:val="0"/>
                <w:szCs w:val="21"/>
              </w:rPr>
            </w:pPr>
          </w:p>
        </w:tc>
        <w:tc>
          <w:tcPr>
            <w:tcW w:w="1229" w:type="dxa"/>
            <w:noWrap w:val="0"/>
            <w:vAlign w:val="center"/>
          </w:tcPr>
          <w:p w14:paraId="62EF9F5E">
            <w:pPr>
              <w:widowControl/>
              <w:spacing w:line="32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公用经费控制率</w:t>
            </w:r>
          </w:p>
          <w:p w14:paraId="531B6E40">
            <w:pPr>
              <w:widowControl/>
              <w:spacing w:line="32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（2分）</w:t>
            </w:r>
          </w:p>
        </w:tc>
        <w:tc>
          <w:tcPr>
            <w:tcW w:w="3237" w:type="dxa"/>
            <w:noWrap w:val="0"/>
            <w:vAlign w:val="center"/>
          </w:tcPr>
          <w:p w14:paraId="6DC028D7">
            <w:pPr>
              <w:widowControl/>
              <w:spacing w:line="32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部门本年度实际支出的公用经费总额与预算安排的公用经费总额的比率，反映部门对机构运转成本的实际控制程度。</w:t>
            </w:r>
          </w:p>
        </w:tc>
        <w:tc>
          <w:tcPr>
            <w:tcW w:w="4642" w:type="dxa"/>
            <w:noWrap w:val="0"/>
            <w:vAlign w:val="center"/>
          </w:tcPr>
          <w:p w14:paraId="3B129469">
            <w:pPr>
              <w:widowControl/>
              <w:spacing w:line="32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公用经费控制率=（实际支出公用经费总额</w:t>
            </w:r>
            <w:r>
              <w:rPr>
                <w:rFonts w:hint="default" w:ascii="Times New Roman" w:hAnsi="Times New Roman" w:eastAsia="仿宋_GB2312" w:cs="Times New Roman"/>
                <w:b/>
                <w:bCs/>
                <w:kern w:val="0"/>
                <w:szCs w:val="21"/>
              </w:rPr>
              <w:t>/</w:t>
            </w:r>
            <w:r>
              <w:rPr>
                <w:rFonts w:hint="default" w:ascii="Times New Roman" w:hAnsi="Times New Roman" w:eastAsia="仿宋_GB2312" w:cs="Times New Roman"/>
                <w:kern w:val="0"/>
                <w:szCs w:val="21"/>
              </w:rPr>
              <w:t>预算安排公用经费总额）×100%。控制较好的计满分，控制不好的视情扣分。</w:t>
            </w:r>
          </w:p>
        </w:tc>
        <w:tc>
          <w:tcPr>
            <w:tcW w:w="875" w:type="dxa"/>
            <w:noWrap w:val="0"/>
            <w:vAlign w:val="center"/>
          </w:tcPr>
          <w:p w14:paraId="7CD326B4">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970" w:type="dxa"/>
            <w:noWrap w:val="0"/>
            <w:vAlign w:val="center"/>
          </w:tcPr>
          <w:p w14:paraId="6A4405C2">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028" w:type="dxa"/>
            <w:noWrap w:val="0"/>
            <w:vAlign w:val="center"/>
          </w:tcPr>
          <w:p w14:paraId="7510A910">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525869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162" w:type="dxa"/>
            <w:vMerge w:val="continue"/>
            <w:noWrap w:val="0"/>
            <w:vAlign w:val="center"/>
          </w:tcPr>
          <w:p w14:paraId="767F99F4">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5348D6EC">
            <w:pPr>
              <w:widowControl/>
              <w:spacing w:line="300" w:lineRule="exact"/>
              <w:jc w:val="left"/>
              <w:rPr>
                <w:rFonts w:hint="default" w:ascii="Times New Roman" w:hAnsi="Times New Roman" w:eastAsia="仿宋_GB2312" w:cs="Times New Roman"/>
                <w:kern w:val="0"/>
                <w:szCs w:val="21"/>
              </w:rPr>
            </w:pPr>
          </w:p>
        </w:tc>
        <w:tc>
          <w:tcPr>
            <w:tcW w:w="1229" w:type="dxa"/>
            <w:noWrap w:val="0"/>
            <w:vAlign w:val="center"/>
          </w:tcPr>
          <w:p w14:paraId="0FDFEF88">
            <w:pPr>
              <w:widowControl/>
              <w:spacing w:line="32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三公经费控制率</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（2分）</w:t>
            </w:r>
          </w:p>
        </w:tc>
        <w:tc>
          <w:tcPr>
            <w:tcW w:w="3237" w:type="dxa"/>
            <w:noWrap w:val="0"/>
            <w:vAlign w:val="center"/>
          </w:tcPr>
          <w:p w14:paraId="7C606E29">
            <w:pPr>
              <w:widowControl/>
              <w:spacing w:line="32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部门本年度“三公经费”实际支出数与预算安排数的比率，反映部门对三公经费的实际控制程度</w:t>
            </w:r>
          </w:p>
        </w:tc>
        <w:tc>
          <w:tcPr>
            <w:tcW w:w="4642" w:type="dxa"/>
            <w:noWrap w:val="0"/>
            <w:vAlign w:val="center"/>
          </w:tcPr>
          <w:p w14:paraId="407B95DF">
            <w:pPr>
              <w:widowControl/>
              <w:spacing w:line="32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“三公经费”控制率=（“三公经费”实际支出数</w:t>
            </w:r>
            <w:r>
              <w:rPr>
                <w:rFonts w:hint="default" w:ascii="Times New Roman" w:hAnsi="Times New Roman" w:eastAsia="仿宋_GB2312" w:cs="Times New Roman"/>
                <w:b/>
                <w:bCs/>
                <w:kern w:val="0"/>
                <w:szCs w:val="21"/>
              </w:rPr>
              <w:t>/</w:t>
            </w:r>
            <w:r>
              <w:rPr>
                <w:rFonts w:hint="default" w:ascii="Times New Roman" w:hAnsi="Times New Roman" w:eastAsia="仿宋_GB2312" w:cs="Times New Roman"/>
                <w:kern w:val="0"/>
                <w:szCs w:val="21"/>
              </w:rPr>
              <w:t>“三公经费”预算安排数）×100%。控制较好的计满分，控制不好的视情扣分。</w:t>
            </w:r>
          </w:p>
        </w:tc>
        <w:tc>
          <w:tcPr>
            <w:tcW w:w="875" w:type="dxa"/>
            <w:noWrap w:val="0"/>
            <w:vAlign w:val="center"/>
          </w:tcPr>
          <w:p w14:paraId="7BF80FCC">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970" w:type="dxa"/>
            <w:noWrap w:val="0"/>
            <w:vAlign w:val="center"/>
          </w:tcPr>
          <w:p w14:paraId="6776A3B7">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028" w:type="dxa"/>
            <w:noWrap w:val="0"/>
            <w:vAlign w:val="center"/>
          </w:tcPr>
          <w:p w14:paraId="5E2AA60E">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5063BA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162" w:type="dxa"/>
            <w:vMerge w:val="continue"/>
            <w:noWrap w:val="0"/>
            <w:vAlign w:val="center"/>
          </w:tcPr>
          <w:p w14:paraId="37E1C5A8">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147F34C1">
            <w:pPr>
              <w:widowControl/>
              <w:spacing w:line="300" w:lineRule="exact"/>
              <w:jc w:val="left"/>
              <w:rPr>
                <w:rFonts w:hint="default" w:ascii="Times New Roman" w:hAnsi="Times New Roman" w:eastAsia="仿宋_GB2312" w:cs="Times New Roman"/>
                <w:kern w:val="0"/>
                <w:szCs w:val="21"/>
              </w:rPr>
            </w:pPr>
          </w:p>
        </w:tc>
        <w:tc>
          <w:tcPr>
            <w:tcW w:w="1229" w:type="dxa"/>
            <w:noWrap w:val="0"/>
            <w:vAlign w:val="center"/>
          </w:tcPr>
          <w:p w14:paraId="6297D668">
            <w:pPr>
              <w:widowControl/>
              <w:spacing w:line="32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政府采购执行率</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（1分）</w:t>
            </w:r>
          </w:p>
        </w:tc>
        <w:tc>
          <w:tcPr>
            <w:tcW w:w="3237" w:type="dxa"/>
            <w:noWrap w:val="0"/>
            <w:vAlign w:val="center"/>
          </w:tcPr>
          <w:p w14:paraId="29D25055">
            <w:pPr>
              <w:widowControl/>
              <w:spacing w:line="32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部门本年度实际政府采购金额与年初政府采购预算的比率。</w:t>
            </w:r>
          </w:p>
        </w:tc>
        <w:tc>
          <w:tcPr>
            <w:tcW w:w="4642" w:type="dxa"/>
            <w:noWrap w:val="0"/>
            <w:vAlign w:val="center"/>
          </w:tcPr>
          <w:p w14:paraId="1DCCE8BE">
            <w:pPr>
              <w:widowControl/>
              <w:spacing w:line="32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政府采购执行率=（实际政府采购金额</w:t>
            </w:r>
            <w:r>
              <w:rPr>
                <w:rFonts w:hint="default" w:ascii="Times New Roman" w:hAnsi="Times New Roman" w:eastAsia="仿宋_GB2312" w:cs="Times New Roman"/>
                <w:b/>
                <w:bCs/>
                <w:kern w:val="0"/>
                <w:szCs w:val="21"/>
              </w:rPr>
              <w:t>/</w:t>
            </w:r>
            <w:r>
              <w:rPr>
                <w:rFonts w:hint="default" w:ascii="Times New Roman" w:hAnsi="Times New Roman" w:eastAsia="仿宋_GB2312" w:cs="Times New Roman"/>
                <w:kern w:val="0"/>
                <w:szCs w:val="21"/>
              </w:rPr>
              <w:t>政府采购预算数）×100%；执行较好的计满分，执行不好的视情扣分。</w:t>
            </w:r>
          </w:p>
        </w:tc>
        <w:tc>
          <w:tcPr>
            <w:tcW w:w="875" w:type="dxa"/>
            <w:noWrap w:val="0"/>
            <w:vAlign w:val="center"/>
          </w:tcPr>
          <w:p w14:paraId="6C47A421">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5DCDD1B3">
            <w:pPr>
              <w:widowControl/>
              <w:spacing w:line="300" w:lineRule="exact"/>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w:t>
            </w:r>
          </w:p>
        </w:tc>
        <w:tc>
          <w:tcPr>
            <w:tcW w:w="1028" w:type="dxa"/>
            <w:noWrap w:val="0"/>
            <w:vAlign w:val="center"/>
          </w:tcPr>
          <w:p w14:paraId="3487EAED">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3BB9D8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162" w:type="dxa"/>
            <w:vMerge w:val="continue"/>
            <w:noWrap w:val="0"/>
            <w:vAlign w:val="center"/>
          </w:tcPr>
          <w:p w14:paraId="5589AFA3">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2F864880">
            <w:pPr>
              <w:widowControl/>
              <w:spacing w:line="300" w:lineRule="exact"/>
              <w:jc w:val="left"/>
              <w:rPr>
                <w:rFonts w:hint="default" w:ascii="Times New Roman" w:hAnsi="Times New Roman" w:eastAsia="仿宋_GB2312" w:cs="Times New Roman"/>
                <w:kern w:val="0"/>
                <w:szCs w:val="21"/>
              </w:rPr>
            </w:pPr>
          </w:p>
        </w:tc>
        <w:tc>
          <w:tcPr>
            <w:tcW w:w="1229" w:type="dxa"/>
            <w:noWrap w:val="0"/>
            <w:vAlign w:val="center"/>
          </w:tcPr>
          <w:p w14:paraId="35B88DAA">
            <w:pPr>
              <w:widowControl/>
              <w:spacing w:line="32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投资评审执行率</w:t>
            </w:r>
          </w:p>
          <w:p w14:paraId="5775D7FF">
            <w:pPr>
              <w:widowControl/>
              <w:spacing w:line="32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（1分）</w:t>
            </w:r>
          </w:p>
        </w:tc>
        <w:tc>
          <w:tcPr>
            <w:tcW w:w="3237" w:type="dxa"/>
            <w:noWrap w:val="0"/>
            <w:vAlign w:val="center"/>
          </w:tcPr>
          <w:p w14:paraId="0378C0A2">
            <w:pPr>
              <w:widowControl/>
              <w:spacing w:line="32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部门本年度实际进行投资评审的项目金额与应进行投资评审的项目金额的比率。</w:t>
            </w:r>
          </w:p>
        </w:tc>
        <w:tc>
          <w:tcPr>
            <w:tcW w:w="4642" w:type="dxa"/>
            <w:noWrap w:val="0"/>
            <w:vAlign w:val="center"/>
          </w:tcPr>
          <w:p w14:paraId="60530E7D">
            <w:pPr>
              <w:widowControl/>
              <w:spacing w:line="32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投资评审执行率=实际进行投资评审的项目金额/应执行投资评审的项目金额×100%；按执行比率计分。</w:t>
            </w:r>
          </w:p>
        </w:tc>
        <w:tc>
          <w:tcPr>
            <w:tcW w:w="875" w:type="dxa"/>
            <w:noWrap w:val="0"/>
            <w:vAlign w:val="center"/>
          </w:tcPr>
          <w:p w14:paraId="33CC2883">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35E58D05">
            <w:pPr>
              <w:widowControl/>
              <w:spacing w:line="300" w:lineRule="exact"/>
              <w:jc w:val="center"/>
              <w:rPr>
                <w:rFonts w:hint="default" w:ascii="Times New Roman" w:hAnsi="Times New Roman" w:eastAsia="仿宋_GB2312" w:cs="Times New Roman"/>
                <w:kern w:val="0"/>
                <w:szCs w:val="21"/>
                <w:lang w:eastAsia="zh-CN"/>
              </w:rPr>
            </w:pPr>
            <w:r>
              <w:rPr>
                <w:rFonts w:hint="default" w:ascii="Times New Roman" w:hAnsi="Times New Roman" w:eastAsia="仿宋_GB2312" w:cs="Times New Roman"/>
                <w:kern w:val="0"/>
                <w:szCs w:val="21"/>
                <w:lang w:val="en-US" w:eastAsia="zh-CN"/>
              </w:rPr>
              <w:t>1</w:t>
            </w:r>
          </w:p>
        </w:tc>
        <w:tc>
          <w:tcPr>
            <w:tcW w:w="1028" w:type="dxa"/>
            <w:noWrap w:val="0"/>
            <w:vAlign w:val="center"/>
          </w:tcPr>
          <w:p w14:paraId="3A1068E0">
            <w:pPr>
              <w:widowControl/>
              <w:spacing w:line="300" w:lineRule="exact"/>
              <w:jc w:val="left"/>
              <w:rPr>
                <w:rFonts w:hint="default" w:ascii="Times New Roman" w:hAnsi="Times New Roman" w:eastAsia="仿宋_GB2312" w:cs="Times New Roman"/>
                <w:kern w:val="0"/>
                <w:szCs w:val="21"/>
              </w:rPr>
            </w:pPr>
          </w:p>
        </w:tc>
      </w:tr>
      <w:tr w14:paraId="63C606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162" w:type="dxa"/>
            <w:vMerge w:val="restart"/>
            <w:noWrap w:val="0"/>
            <w:vAlign w:val="center"/>
          </w:tcPr>
          <w:p w14:paraId="69D09CC7">
            <w:pPr>
              <w:widowControl/>
              <w:spacing w:line="300" w:lineRule="exact"/>
              <w:jc w:val="center"/>
              <w:rPr>
                <w:rFonts w:hint="default" w:ascii="Times New Roman" w:hAnsi="Times New Roman" w:eastAsia="仿宋_GB2312" w:cs="Times New Roman"/>
                <w:kern w:val="0"/>
                <w:szCs w:val="21"/>
              </w:rPr>
            </w:pPr>
          </w:p>
          <w:p w14:paraId="3758CED0">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过程</w:t>
            </w:r>
          </w:p>
          <w:p w14:paraId="0A91AAD7">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（40分）</w:t>
            </w:r>
          </w:p>
          <w:p w14:paraId="3143E425">
            <w:pPr>
              <w:widowControl/>
              <w:spacing w:line="300" w:lineRule="exact"/>
              <w:jc w:val="center"/>
              <w:rPr>
                <w:rFonts w:hint="default" w:ascii="Times New Roman" w:hAnsi="Times New Roman" w:eastAsia="仿宋_GB2312" w:cs="Times New Roman"/>
                <w:kern w:val="0"/>
                <w:szCs w:val="21"/>
              </w:rPr>
            </w:pPr>
          </w:p>
        </w:tc>
        <w:tc>
          <w:tcPr>
            <w:tcW w:w="1114" w:type="dxa"/>
            <w:vMerge w:val="restart"/>
            <w:noWrap w:val="0"/>
            <w:vAlign w:val="center"/>
          </w:tcPr>
          <w:p w14:paraId="32E36ED5">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预算</w:t>
            </w:r>
          </w:p>
          <w:p w14:paraId="3ACD4EC3">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管理</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（18分）</w:t>
            </w:r>
          </w:p>
        </w:tc>
        <w:tc>
          <w:tcPr>
            <w:tcW w:w="1229" w:type="dxa"/>
            <w:vMerge w:val="restart"/>
            <w:noWrap w:val="0"/>
            <w:vAlign w:val="center"/>
          </w:tcPr>
          <w:p w14:paraId="5DEDFCEF">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制度管理</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（6分）</w:t>
            </w:r>
          </w:p>
        </w:tc>
        <w:tc>
          <w:tcPr>
            <w:tcW w:w="3237" w:type="dxa"/>
            <w:vMerge w:val="restart"/>
            <w:noWrap w:val="0"/>
            <w:vAlign w:val="center"/>
          </w:tcPr>
          <w:p w14:paraId="68D397D4">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部门为加强目标管理、预算管理、规范财务行为而制定的管理制度是否健全完整，反映部门预算管理制度对完成主要职责或促进事业发展的保障情况。</w:t>
            </w:r>
          </w:p>
        </w:tc>
        <w:tc>
          <w:tcPr>
            <w:tcW w:w="4642" w:type="dxa"/>
            <w:noWrap w:val="0"/>
            <w:vAlign w:val="center"/>
          </w:tcPr>
          <w:p w14:paraId="6CF89048">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1、内部财务管理制度是否健全，是否具有或制定预算资金管理办法、</w:t>
            </w:r>
            <w:r>
              <w:rPr>
                <w:rFonts w:hint="default" w:ascii="Times New Roman" w:hAnsi="Times New Roman" w:eastAsia="仿宋_GB2312" w:cs="Times New Roman"/>
                <w:szCs w:val="21"/>
              </w:rPr>
              <w:t>内部财务管理制度、会计核算制度、内部控制制度、项目管理制度等管理制度</w:t>
            </w:r>
            <w:r>
              <w:rPr>
                <w:rFonts w:hint="default" w:ascii="Times New Roman" w:hAnsi="Times New Roman" w:eastAsia="仿宋_GB2312" w:cs="Times New Roman"/>
                <w:kern w:val="0"/>
                <w:szCs w:val="21"/>
              </w:rPr>
              <w:t>；</w:t>
            </w:r>
          </w:p>
        </w:tc>
        <w:tc>
          <w:tcPr>
            <w:tcW w:w="875" w:type="dxa"/>
            <w:noWrap w:val="0"/>
            <w:vAlign w:val="center"/>
          </w:tcPr>
          <w:p w14:paraId="3E80293E">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970" w:type="dxa"/>
            <w:noWrap w:val="0"/>
            <w:vAlign w:val="center"/>
          </w:tcPr>
          <w:p w14:paraId="4DA224B9">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028" w:type="dxa"/>
            <w:noWrap w:val="0"/>
            <w:vAlign w:val="center"/>
          </w:tcPr>
          <w:p w14:paraId="64BF89B1">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7CD2DE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62" w:type="dxa"/>
            <w:vMerge w:val="continue"/>
            <w:noWrap w:val="0"/>
            <w:vAlign w:val="center"/>
          </w:tcPr>
          <w:p w14:paraId="384E2703">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1F4AB28C">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2A4DC022">
            <w:pPr>
              <w:widowControl/>
              <w:spacing w:line="30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06C98F11">
            <w:pPr>
              <w:widowControl/>
              <w:spacing w:line="300" w:lineRule="exact"/>
              <w:jc w:val="left"/>
              <w:rPr>
                <w:rFonts w:hint="default" w:ascii="Times New Roman" w:hAnsi="Times New Roman" w:eastAsia="仿宋_GB2312" w:cs="Times New Roman"/>
                <w:kern w:val="0"/>
                <w:szCs w:val="21"/>
              </w:rPr>
            </w:pPr>
          </w:p>
        </w:tc>
        <w:tc>
          <w:tcPr>
            <w:tcW w:w="4642" w:type="dxa"/>
            <w:noWrap w:val="0"/>
            <w:vAlign w:val="center"/>
          </w:tcPr>
          <w:p w14:paraId="6F21E8F9">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2、相关制度是否合法、合规、完整；</w:t>
            </w:r>
          </w:p>
        </w:tc>
        <w:tc>
          <w:tcPr>
            <w:tcW w:w="875" w:type="dxa"/>
            <w:noWrap w:val="0"/>
            <w:vAlign w:val="center"/>
          </w:tcPr>
          <w:p w14:paraId="00465AA7">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42C51473">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0659E1D5">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0C6741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62" w:type="dxa"/>
            <w:vMerge w:val="continue"/>
            <w:noWrap w:val="0"/>
            <w:vAlign w:val="center"/>
          </w:tcPr>
          <w:p w14:paraId="26A23711">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0DDA44D0">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2792FCBE">
            <w:pPr>
              <w:widowControl/>
              <w:spacing w:line="30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69D78A9D">
            <w:pPr>
              <w:widowControl/>
              <w:spacing w:line="300" w:lineRule="exact"/>
              <w:jc w:val="left"/>
              <w:rPr>
                <w:rFonts w:hint="default" w:ascii="Times New Roman" w:hAnsi="Times New Roman" w:eastAsia="仿宋_GB2312" w:cs="Times New Roman"/>
                <w:kern w:val="0"/>
                <w:szCs w:val="21"/>
              </w:rPr>
            </w:pPr>
          </w:p>
        </w:tc>
        <w:tc>
          <w:tcPr>
            <w:tcW w:w="4642" w:type="dxa"/>
            <w:noWrap w:val="0"/>
            <w:vAlign w:val="center"/>
          </w:tcPr>
          <w:p w14:paraId="3C0C62B0">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3、相关制度是否得到有效执行；</w:t>
            </w:r>
          </w:p>
        </w:tc>
        <w:tc>
          <w:tcPr>
            <w:tcW w:w="875" w:type="dxa"/>
            <w:noWrap w:val="0"/>
            <w:vAlign w:val="center"/>
          </w:tcPr>
          <w:p w14:paraId="58D33178">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7E63576E">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33C03080">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767A0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62" w:type="dxa"/>
            <w:vMerge w:val="continue"/>
            <w:noWrap w:val="0"/>
            <w:vAlign w:val="center"/>
          </w:tcPr>
          <w:p w14:paraId="6060951B">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08F68885">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340D448A">
            <w:pPr>
              <w:widowControl/>
              <w:spacing w:line="30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577FC578">
            <w:pPr>
              <w:widowControl/>
              <w:spacing w:line="300" w:lineRule="exact"/>
              <w:jc w:val="left"/>
              <w:rPr>
                <w:rFonts w:hint="default" w:ascii="Times New Roman" w:hAnsi="Times New Roman" w:eastAsia="仿宋_GB2312" w:cs="Times New Roman"/>
                <w:kern w:val="0"/>
                <w:szCs w:val="21"/>
              </w:rPr>
            </w:pPr>
          </w:p>
        </w:tc>
        <w:tc>
          <w:tcPr>
            <w:tcW w:w="4642" w:type="dxa"/>
            <w:noWrap w:val="0"/>
            <w:vAlign w:val="center"/>
          </w:tcPr>
          <w:p w14:paraId="531498C3">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4、制度执行机构是否健全；</w:t>
            </w:r>
          </w:p>
        </w:tc>
        <w:tc>
          <w:tcPr>
            <w:tcW w:w="875" w:type="dxa"/>
            <w:noWrap w:val="0"/>
            <w:vAlign w:val="center"/>
          </w:tcPr>
          <w:p w14:paraId="1A5AF146">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69BE9606">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7E3CC18E">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1C927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62" w:type="dxa"/>
            <w:vMerge w:val="continue"/>
            <w:noWrap w:val="0"/>
            <w:vAlign w:val="center"/>
          </w:tcPr>
          <w:p w14:paraId="16BE9E6C">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6E91D6B0">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36FC431B">
            <w:pPr>
              <w:widowControl/>
              <w:spacing w:line="30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6E5958B1">
            <w:pPr>
              <w:widowControl/>
              <w:spacing w:line="300" w:lineRule="exact"/>
              <w:jc w:val="left"/>
              <w:rPr>
                <w:rFonts w:hint="default" w:ascii="Times New Roman" w:hAnsi="Times New Roman" w:eastAsia="仿宋_GB2312" w:cs="Times New Roman"/>
                <w:kern w:val="0"/>
                <w:szCs w:val="21"/>
              </w:rPr>
            </w:pPr>
          </w:p>
        </w:tc>
        <w:tc>
          <w:tcPr>
            <w:tcW w:w="4642" w:type="dxa"/>
            <w:noWrap w:val="0"/>
            <w:vAlign w:val="center"/>
          </w:tcPr>
          <w:p w14:paraId="6F5E07D9">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5、是否建立有效的内部监督机制，机制运行是否有效。</w:t>
            </w:r>
          </w:p>
        </w:tc>
        <w:tc>
          <w:tcPr>
            <w:tcW w:w="875" w:type="dxa"/>
            <w:noWrap w:val="0"/>
            <w:vAlign w:val="center"/>
          </w:tcPr>
          <w:p w14:paraId="76A0E11E">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2FF67CDA">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5591D989">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0485D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162" w:type="dxa"/>
            <w:vMerge w:val="continue"/>
            <w:noWrap w:val="0"/>
            <w:vAlign w:val="center"/>
          </w:tcPr>
          <w:p w14:paraId="3717AD0C">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0A7A075A">
            <w:pPr>
              <w:widowControl/>
              <w:spacing w:line="300" w:lineRule="exact"/>
              <w:jc w:val="left"/>
              <w:rPr>
                <w:rFonts w:hint="default" w:ascii="Times New Roman" w:hAnsi="Times New Roman" w:eastAsia="仿宋_GB2312" w:cs="Times New Roman"/>
                <w:kern w:val="0"/>
                <w:szCs w:val="21"/>
              </w:rPr>
            </w:pPr>
          </w:p>
        </w:tc>
        <w:tc>
          <w:tcPr>
            <w:tcW w:w="1229" w:type="dxa"/>
            <w:vMerge w:val="restart"/>
            <w:noWrap w:val="0"/>
            <w:vAlign w:val="center"/>
          </w:tcPr>
          <w:p w14:paraId="1BDEF6FA">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资金管理</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（6分）</w:t>
            </w:r>
          </w:p>
        </w:tc>
        <w:tc>
          <w:tcPr>
            <w:tcW w:w="3237" w:type="dxa"/>
            <w:vMerge w:val="restart"/>
            <w:noWrap w:val="0"/>
            <w:vAlign w:val="center"/>
          </w:tcPr>
          <w:p w14:paraId="58800386">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部门使用预算资金是否符合相关的财务管理制度的规定，反映部门预算资金的规范运行情况。</w:t>
            </w:r>
          </w:p>
        </w:tc>
        <w:tc>
          <w:tcPr>
            <w:tcW w:w="4642" w:type="dxa"/>
            <w:noWrap w:val="0"/>
            <w:vAlign w:val="center"/>
          </w:tcPr>
          <w:p w14:paraId="0E2A68E0">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1、资金的管理和使用是否符合财经法规和财务管理制度规定以及有关专项资金管理办法的规定；</w:t>
            </w:r>
          </w:p>
        </w:tc>
        <w:tc>
          <w:tcPr>
            <w:tcW w:w="875" w:type="dxa"/>
            <w:noWrap w:val="0"/>
            <w:vAlign w:val="center"/>
          </w:tcPr>
          <w:p w14:paraId="41AD1B30">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970" w:type="dxa"/>
            <w:noWrap w:val="0"/>
            <w:vAlign w:val="center"/>
          </w:tcPr>
          <w:p w14:paraId="69DC7346">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1028" w:type="dxa"/>
            <w:noWrap w:val="0"/>
            <w:vAlign w:val="center"/>
          </w:tcPr>
          <w:p w14:paraId="5060EE98">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24547E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62" w:type="dxa"/>
            <w:vMerge w:val="continue"/>
            <w:noWrap w:val="0"/>
            <w:vAlign w:val="center"/>
          </w:tcPr>
          <w:p w14:paraId="090CC6BD">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487BC06B">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0D9A9845">
            <w:pPr>
              <w:widowControl/>
              <w:spacing w:line="30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065EB221">
            <w:pPr>
              <w:widowControl/>
              <w:spacing w:line="300" w:lineRule="exact"/>
              <w:jc w:val="left"/>
              <w:rPr>
                <w:rFonts w:hint="default" w:ascii="Times New Roman" w:hAnsi="Times New Roman" w:eastAsia="仿宋_GB2312" w:cs="Times New Roman"/>
                <w:kern w:val="0"/>
                <w:szCs w:val="21"/>
              </w:rPr>
            </w:pPr>
          </w:p>
        </w:tc>
        <w:tc>
          <w:tcPr>
            <w:tcW w:w="4642" w:type="dxa"/>
            <w:noWrap w:val="0"/>
            <w:vAlign w:val="center"/>
          </w:tcPr>
          <w:p w14:paraId="2ED80F30">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2、资金使用是否符合预算批复的用途；</w:t>
            </w:r>
          </w:p>
        </w:tc>
        <w:tc>
          <w:tcPr>
            <w:tcW w:w="875" w:type="dxa"/>
            <w:noWrap w:val="0"/>
            <w:vAlign w:val="center"/>
          </w:tcPr>
          <w:p w14:paraId="3B64946E">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335DA7A4">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168EB44A">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14D60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62" w:type="dxa"/>
            <w:vMerge w:val="continue"/>
            <w:noWrap w:val="0"/>
            <w:vAlign w:val="center"/>
          </w:tcPr>
          <w:p w14:paraId="7F0A9A1C">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6E71AF15">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0E705B43">
            <w:pPr>
              <w:widowControl/>
              <w:spacing w:line="30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698916F6">
            <w:pPr>
              <w:widowControl/>
              <w:spacing w:line="300" w:lineRule="exact"/>
              <w:jc w:val="left"/>
              <w:rPr>
                <w:rFonts w:hint="default" w:ascii="Times New Roman" w:hAnsi="Times New Roman" w:eastAsia="仿宋_GB2312" w:cs="Times New Roman"/>
                <w:kern w:val="0"/>
                <w:szCs w:val="21"/>
              </w:rPr>
            </w:pPr>
          </w:p>
        </w:tc>
        <w:tc>
          <w:tcPr>
            <w:tcW w:w="4642" w:type="dxa"/>
            <w:noWrap w:val="0"/>
            <w:vAlign w:val="center"/>
          </w:tcPr>
          <w:p w14:paraId="04AAEE9F">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3、重大开支是否经过评估论证；</w:t>
            </w:r>
          </w:p>
        </w:tc>
        <w:tc>
          <w:tcPr>
            <w:tcW w:w="875" w:type="dxa"/>
            <w:noWrap w:val="0"/>
            <w:vAlign w:val="center"/>
          </w:tcPr>
          <w:p w14:paraId="18402956">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70C7A94A">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09ACF085">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06AFE5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62" w:type="dxa"/>
            <w:vMerge w:val="continue"/>
            <w:noWrap w:val="0"/>
            <w:vAlign w:val="center"/>
          </w:tcPr>
          <w:p w14:paraId="30E4435C">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08D6E5C4">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2326481B">
            <w:pPr>
              <w:widowControl/>
              <w:spacing w:line="30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60785758">
            <w:pPr>
              <w:widowControl/>
              <w:spacing w:line="300" w:lineRule="exact"/>
              <w:jc w:val="left"/>
              <w:rPr>
                <w:rFonts w:hint="default" w:ascii="Times New Roman" w:hAnsi="Times New Roman" w:eastAsia="仿宋_GB2312" w:cs="Times New Roman"/>
                <w:kern w:val="0"/>
                <w:szCs w:val="21"/>
              </w:rPr>
            </w:pPr>
          </w:p>
        </w:tc>
        <w:tc>
          <w:tcPr>
            <w:tcW w:w="4642" w:type="dxa"/>
            <w:noWrap w:val="0"/>
            <w:vAlign w:val="center"/>
          </w:tcPr>
          <w:p w14:paraId="2658DE84">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4、资金拨付是否程序规范、手续齐备；</w:t>
            </w:r>
          </w:p>
        </w:tc>
        <w:tc>
          <w:tcPr>
            <w:tcW w:w="875" w:type="dxa"/>
            <w:noWrap w:val="0"/>
            <w:vAlign w:val="center"/>
          </w:tcPr>
          <w:p w14:paraId="3031C30C">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53545AA6">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10D0A107">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4C8808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62" w:type="dxa"/>
            <w:vMerge w:val="continue"/>
            <w:noWrap w:val="0"/>
            <w:vAlign w:val="center"/>
          </w:tcPr>
          <w:p w14:paraId="64D732A8">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13EF7527">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3FACC053">
            <w:pPr>
              <w:widowControl/>
              <w:spacing w:line="30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487148A3">
            <w:pPr>
              <w:widowControl/>
              <w:spacing w:line="300" w:lineRule="exact"/>
              <w:jc w:val="left"/>
              <w:rPr>
                <w:rFonts w:hint="default" w:ascii="Times New Roman" w:hAnsi="Times New Roman" w:eastAsia="仿宋_GB2312" w:cs="Times New Roman"/>
                <w:kern w:val="0"/>
                <w:szCs w:val="21"/>
              </w:rPr>
            </w:pPr>
          </w:p>
        </w:tc>
        <w:tc>
          <w:tcPr>
            <w:tcW w:w="4642" w:type="dxa"/>
            <w:noWrap w:val="0"/>
            <w:vAlign w:val="center"/>
          </w:tcPr>
          <w:p w14:paraId="2B5855D7">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5、是否存在截留、挤占、挪用、虚列支出等情况。</w:t>
            </w:r>
          </w:p>
        </w:tc>
        <w:tc>
          <w:tcPr>
            <w:tcW w:w="875" w:type="dxa"/>
            <w:noWrap w:val="0"/>
            <w:vAlign w:val="center"/>
          </w:tcPr>
          <w:p w14:paraId="4DE4E6A4">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7A042076">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5AA07DD1">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1731F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2" w:type="dxa"/>
            <w:vMerge w:val="continue"/>
            <w:noWrap w:val="0"/>
            <w:vAlign w:val="center"/>
          </w:tcPr>
          <w:p w14:paraId="65FA3D82">
            <w:pPr>
              <w:widowControl/>
              <w:spacing w:line="300" w:lineRule="exact"/>
              <w:jc w:val="center"/>
              <w:rPr>
                <w:rFonts w:hint="default" w:ascii="Times New Roman" w:hAnsi="Times New Roman" w:eastAsia="仿宋_GB2312" w:cs="Times New Roman"/>
                <w:kern w:val="0"/>
                <w:szCs w:val="21"/>
              </w:rPr>
            </w:pPr>
          </w:p>
        </w:tc>
        <w:tc>
          <w:tcPr>
            <w:tcW w:w="1114" w:type="dxa"/>
            <w:vMerge w:val="continue"/>
            <w:noWrap w:val="0"/>
            <w:vAlign w:val="center"/>
          </w:tcPr>
          <w:p w14:paraId="1530ADFD">
            <w:pPr>
              <w:widowControl/>
              <w:spacing w:line="300" w:lineRule="exact"/>
              <w:jc w:val="center"/>
              <w:rPr>
                <w:rFonts w:hint="default" w:ascii="Times New Roman" w:hAnsi="Times New Roman" w:eastAsia="仿宋_GB2312" w:cs="Times New Roman"/>
                <w:color w:val="FF0000"/>
                <w:kern w:val="0"/>
                <w:szCs w:val="21"/>
              </w:rPr>
            </w:pPr>
          </w:p>
        </w:tc>
        <w:tc>
          <w:tcPr>
            <w:tcW w:w="1229" w:type="dxa"/>
            <w:vMerge w:val="restart"/>
            <w:noWrap w:val="0"/>
            <w:vAlign w:val="center"/>
          </w:tcPr>
          <w:p w14:paraId="4BB3CE05">
            <w:pPr>
              <w:spacing w:line="30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绩效管理</w:t>
            </w:r>
          </w:p>
          <w:p w14:paraId="6D3A7491">
            <w:pPr>
              <w:spacing w:line="30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（4分）</w:t>
            </w:r>
          </w:p>
        </w:tc>
        <w:tc>
          <w:tcPr>
            <w:tcW w:w="3237" w:type="dxa"/>
            <w:vMerge w:val="restart"/>
            <w:noWrap w:val="0"/>
            <w:vAlign w:val="center"/>
          </w:tcPr>
          <w:p w14:paraId="271BC8EE">
            <w:pPr>
              <w:spacing w:line="300" w:lineRule="exact"/>
              <w:rPr>
                <w:rFonts w:hint="default" w:ascii="Times New Roman" w:hAnsi="Times New Roman" w:eastAsia="仿宋_GB2312" w:cs="Times New Roman"/>
                <w:color w:val="FF0000"/>
                <w:kern w:val="0"/>
                <w:szCs w:val="21"/>
              </w:rPr>
            </w:pPr>
            <w:r>
              <w:rPr>
                <w:rFonts w:hint="default" w:ascii="Times New Roman" w:hAnsi="Times New Roman" w:eastAsia="仿宋_GB2312" w:cs="Times New Roman"/>
                <w:szCs w:val="21"/>
              </w:rPr>
              <w:t>部门在预算管理过程中贯彻绩效理念采取的措施，用以反映和考核部门为提高财政性资金使用效益的努力程度。</w:t>
            </w:r>
          </w:p>
        </w:tc>
        <w:tc>
          <w:tcPr>
            <w:tcW w:w="4642" w:type="dxa"/>
            <w:noWrap w:val="0"/>
            <w:vAlign w:val="center"/>
          </w:tcPr>
          <w:p w14:paraId="7B77530F">
            <w:pPr>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1、是否已制定或具有绩效管理制度；</w:t>
            </w:r>
          </w:p>
        </w:tc>
        <w:tc>
          <w:tcPr>
            <w:tcW w:w="875" w:type="dxa"/>
            <w:noWrap w:val="0"/>
            <w:vAlign w:val="center"/>
          </w:tcPr>
          <w:p w14:paraId="595225A6">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11FD4FBB">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3C543F1A">
            <w:pPr>
              <w:widowControl/>
              <w:spacing w:line="300" w:lineRule="exact"/>
              <w:jc w:val="center"/>
              <w:rPr>
                <w:rFonts w:hint="default" w:ascii="Times New Roman" w:hAnsi="Times New Roman" w:eastAsia="仿宋_GB2312" w:cs="Times New Roman"/>
                <w:kern w:val="0"/>
                <w:szCs w:val="21"/>
              </w:rPr>
            </w:pPr>
          </w:p>
        </w:tc>
      </w:tr>
      <w:tr w14:paraId="6B2557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2" w:type="dxa"/>
            <w:vMerge w:val="continue"/>
            <w:noWrap w:val="0"/>
            <w:vAlign w:val="center"/>
          </w:tcPr>
          <w:p w14:paraId="212A1923">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5A5BE0CA">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4E77F3D0">
            <w:pPr>
              <w:widowControl/>
              <w:spacing w:line="30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28D8F791">
            <w:pPr>
              <w:widowControl/>
              <w:spacing w:line="300" w:lineRule="exact"/>
              <w:jc w:val="left"/>
              <w:rPr>
                <w:rFonts w:hint="default" w:ascii="Times New Roman" w:hAnsi="Times New Roman" w:eastAsia="仿宋_GB2312" w:cs="Times New Roman"/>
                <w:kern w:val="0"/>
                <w:szCs w:val="21"/>
              </w:rPr>
            </w:pPr>
          </w:p>
        </w:tc>
        <w:tc>
          <w:tcPr>
            <w:tcW w:w="4642" w:type="dxa"/>
            <w:noWrap w:val="0"/>
            <w:vAlign w:val="center"/>
          </w:tcPr>
          <w:p w14:paraId="01632EF0">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r>
              <w:rPr>
                <w:rFonts w:hint="default" w:ascii="Times New Roman" w:hAnsi="Times New Roman" w:eastAsia="仿宋_GB2312" w:cs="Times New Roman"/>
                <w:szCs w:val="21"/>
              </w:rPr>
              <w:t>是否有绩效管理的职能部门和人员；</w:t>
            </w:r>
          </w:p>
        </w:tc>
        <w:tc>
          <w:tcPr>
            <w:tcW w:w="875" w:type="dxa"/>
            <w:noWrap w:val="0"/>
            <w:vAlign w:val="center"/>
          </w:tcPr>
          <w:p w14:paraId="16A868CB">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05D6C142">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7C7FE0D6">
            <w:pPr>
              <w:widowControl/>
              <w:spacing w:line="300" w:lineRule="exact"/>
              <w:jc w:val="center"/>
              <w:rPr>
                <w:rFonts w:hint="default" w:ascii="Times New Roman" w:hAnsi="Times New Roman" w:eastAsia="仿宋_GB2312" w:cs="Times New Roman"/>
                <w:kern w:val="0"/>
                <w:szCs w:val="21"/>
              </w:rPr>
            </w:pPr>
          </w:p>
        </w:tc>
      </w:tr>
      <w:tr w14:paraId="560A93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2" w:type="dxa"/>
            <w:vMerge w:val="continue"/>
            <w:noWrap w:val="0"/>
            <w:vAlign w:val="center"/>
          </w:tcPr>
          <w:p w14:paraId="7071F39B">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50D00719">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139226F9">
            <w:pPr>
              <w:widowControl/>
              <w:spacing w:line="30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59208A75">
            <w:pPr>
              <w:widowControl/>
              <w:spacing w:line="300" w:lineRule="exact"/>
              <w:jc w:val="left"/>
              <w:rPr>
                <w:rFonts w:hint="default" w:ascii="Times New Roman" w:hAnsi="Times New Roman" w:eastAsia="仿宋_GB2312" w:cs="Times New Roman"/>
                <w:kern w:val="0"/>
                <w:szCs w:val="21"/>
              </w:rPr>
            </w:pPr>
          </w:p>
        </w:tc>
        <w:tc>
          <w:tcPr>
            <w:tcW w:w="4642" w:type="dxa"/>
            <w:noWrap w:val="0"/>
            <w:vAlign w:val="center"/>
          </w:tcPr>
          <w:p w14:paraId="08CFD6E7">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3、绩效管理制度是否有效落实；</w:t>
            </w:r>
          </w:p>
        </w:tc>
        <w:tc>
          <w:tcPr>
            <w:tcW w:w="875" w:type="dxa"/>
            <w:noWrap w:val="0"/>
            <w:vAlign w:val="center"/>
          </w:tcPr>
          <w:p w14:paraId="64ABCEAF">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1101160E">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7D74B9AA">
            <w:pPr>
              <w:widowControl/>
              <w:spacing w:line="300" w:lineRule="exact"/>
              <w:jc w:val="center"/>
              <w:rPr>
                <w:rFonts w:hint="default" w:ascii="Times New Roman" w:hAnsi="Times New Roman" w:eastAsia="仿宋_GB2312" w:cs="Times New Roman"/>
                <w:kern w:val="0"/>
                <w:szCs w:val="21"/>
              </w:rPr>
            </w:pPr>
          </w:p>
        </w:tc>
      </w:tr>
      <w:tr w14:paraId="403B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2" w:type="dxa"/>
            <w:vMerge w:val="continue"/>
            <w:noWrap w:val="0"/>
            <w:vAlign w:val="center"/>
          </w:tcPr>
          <w:p w14:paraId="32BD7184">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13341298">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2C5752AD">
            <w:pPr>
              <w:widowControl/>
              <w:spacing w:line="30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53A8F57F">
            <w:pPr>
              <w:widowControl/>
              <w:spacing w:line="300" w:lineRule="exact"/>
              <w:jc w:val="left"/>
              <w:rPr>
                <w:rFonts w:hint="default" w:ascii="Times New Roman" w:hAnsi="Times New Roman" w:eastAsia="仿宋_GB2312" w:cs="Times New Roman"/>
                <w:kern w:val="0"/>
                <w:szCs w:val="21"/>
              </w:rPr>
            </w:pPr>
          </w:p>
        </w:tc>
        <w:tc>
          <w:tcPr>
            <w:tcW w:w="4642" w:type="dxa"/>
            <w:noWrap w:val="0"/>
            <w:vAlign w:val="center"/>
          </w:tcPr>
          <w:p w14:paraId="6E469216">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4、是否按要求开展绩效管理工作。</w:t>
            </w:r>
          </w:p>
        </w:tc>
        <w:tc>
          <w:tcPr>
            <w:tcW w:w="875" w:type="dxa"/>
            <w:noWrap w:val="0"/>
            <w:vAlign w:val="center"/>
          </w:tcPr>
          <w:p w14:paraId="32908276">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59EA7B0A">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34C21ECC">
            <w:pPr>
              <w:widowControl/>
              <w:spacing w:line="300" w:lineRule="exact"/>
              <w:jc w:val="center"/>
              <w:rPr>
                <w:rFonts w:hint="default" w:ascii="Times New Roman" w:hAnsi="Times New Roman" w:eastAsia="仿宋_GB2312" w:cs="Times New Roman"/>
                <w:kern w:val="0"/>
                <w:szCs w:val="21"/>
              </w:rPr>
            </w:pPr>
          </w:p>
        </w:tc>
      </w:tr>
      <w:tr w14:paraId="72CEC7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62" w:type="dxa"/>
            <w:vMerge w:val="continue"/>
            <w:noWrap w:val="0"/>
            <w:vAlign w:val="center"/>
          </w:tcPr>
          <w:p w14:paraId="35604CAB">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3B8460B6">
            <w:pPr>
              <w:widowControl/>
              <w:spacing w:line="300" w:lineRule="exact"/>
              <w:jc w:val="left"/>
              <w:rPr>
                <w:rFonts w:hint="default" w:ascii="Times New Roman" w:hAnsi="Times New Roman" w:eastAsia="仿宋_GB2312" w:cs="Times New Roman"/>
                <w:kern w:val="0"/>
                <w:szCs w:val="21"/>
              </w:rPr>
            </w:pPr>
          </w:p>
        </w:tc>
        <w:tc>
          <w:tcPr>
            <w:tcW w:w="1229" w:type="dxa"/>
            <w:vMerge w:val="restart"/>
            <w:noWrap w:val="0"/>
            <w:vAlign w:val="center"/>
          </w:tcPr>
          <w:p w14:paraId="3CDD036F">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信息公开</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（2分）</w:t>
            </w:r>
          </w:p>
        </w:tc>
        <w:tc>
          <w:tcPr>
            <w:tcW w:w="3237" w:type="dxa"/>
            <w:vMerge w:val="restart"/>
            <w:noWrap w:val="0"/>
            <w:vAlign w:val="center"/>
          </w:tcPr>
          <w:p w14:paraId="26F65781">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基础信息是否完善，是否按照政府信息公开有关规定公开相关信息。</w:t>
            </w:r>
          </w:p>
        </w:tc>
        <w:tc>
          <w:tcPr>
            <w:tcW w:w="4642" w:type="dxa"/>
            <w:noWrap w:val="0"/>
            <w:vAlign w:val="center"/>
          </w:tcPr>
          <w:p w14:paraId="7DE31814">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1、基础数据信息和会计信息资料是否真实、准确、完整；</w:t>
            </w:r>
          </w:p>
        </w:tc>
        <w:tc>
          <w:tcPr>
            <w:tcW w:w="875" w:type="dxa"/>
            <w:noWrap w:val="0"/>
            <w:vAlign w:val="center"/>
          </w:tcPr>
          <w:p w14:paraId="730AB67F">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4312BA32">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3EE69959">
            <w:pPr>
              <w:widowControl/>
              <w:spacing w:line="300" w:lineRule="exact"/>
              <w:jc w:val="center"/>
              <w:rPr>
                <w:rFonts w:hint="default" w:ascii="Times New Roman" w:hAnsi="Times New Roman" w:eastAsia="仿宋_GB2312" w:cs="Times New Roman"/>
                <w:kern w:val="0"/>
                <w:szCs w:val="21"/>
              </w:rPr>
            </w:pPr>
          </w:p>
        </w:tc>
      </w:tr>
      <w:tr w14:paraId="112E18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62" w:type="dxa"/>
            <w:vMerge w:val="continue"/>
            <w:noWrap w:val="0"/>
            <w:vAlign w:val="center"/>
          </w:tcPr>
          <w:p w14:paraId="4DA3F964">
            <w:pPr>
              <w:widowControl/>
              <w:spacing w:line="30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338C7423">
            <w:pPr>
              <w:widowControl/>
              <w:spacing w:line="30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74917510">
            <w:pPr>
              <w:widowControl/>
              <w:spacing w:line="30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0088ED07">
            <w:pPr>
              <w:widowControl/>
              <w:spacing w:line="300" w:lineRule="exact"/>
              <w:jc w:val="left"/>
              <w:rPr>
                <w:rFonts w:hint="default" w:ascii="Times New Roman" w:hAnsi="Times New Roman" w:eastAsia="仿宋_GB2312" w:cs="Times New Roman"/>
                <w:kern w:val="0"/>
                <w:szCs w:val="21"/>
              </w:rPr>
            </w:pPr>
          </w:p>
        </w:tc>
        <w:tc>
          <w:tcPr>
            <w:tcW w:w="4642" w:type="dxa"/>
            <w:noWrap w:val="0"/>
            <w:vAlign w:val="center"/>
          </w:tcPr>
          <w:p w14:paraId="0079E056">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2、是否按规定内容、规定时限公开预决算信息</w:t>
            </w:r>
          </w:p>
        </w:tc>
        <w:tc>
          <w:tcPr>
            <w:tcW w:w="875" w:type="dxa"/>
            <w:noWrap w:val="0"/>
            <w:vAlign w:val="center"/>
          </w:tcPr>
          <w:p w14:paraId="43737982">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32A0BA9E">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1777A452">
            <w:pPr>
              <w:widowControl/>
              <w:spacing w:line="300" w:lineRule="exact"/>
              <w:jc w:val="center"/>
              <w:rPr>
                <w:rFonts w:hint="default" w:ascii="Times New Roman" w:hAnsi="Times New Roman" w:eastAsia="仿宋_GB2312" w:cs="Times New Roman"/>
                <w:kern w:val="0"/>
                <w:szCs w:val="21"/>
              </w:rPr>
            </w:pPr>
          </w:p>
        </w:tc>
      </w:tr>
      <w:tr w14:paraId="44B1DB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162" w:type="dxa"/>
            <w:vMerge w:val="restart"/>
            <w:noWrap w:val="0"/>
            <w:vAlign w:val="center"/>
          </w:tcPr>
          <w:p w14:paraId="4CD4EDBC">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过程</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（40分）</w:t>
            </w:r>
          </w:p>
          <w:p w14:paraId="52A2BED5">
            <w:pPr>
              <w:widowControl/>
              <w:spacing w:line="360" w:lineRule="exact"/>
              <w:jc w:val="center"/>
              <w:rPr>
                <w:rFonts w:hint="default" w:ascii="Times New Roman" w:hAnsi="Times New Roman" w:eastAsia="仿宋_GB2312" w:cs="Times New Roman"/>
                <w:kern w:val="0"/>
                <w:szCs w:val="21"/>
              </w:rPr>
            </w:pPr>
          </w:p>
        </w:tc>
        <w:tc>
          <w:tcPr>
            <w:tcW w:w="1114" w:type="dxa"/>
            <w:vMerge w:val="restart"/>
            <w:noWrap w:val="0"/>
            <w:vAlign w:val="center"/>
          </w:tcPr>
          <w:p w14:paraId="530910A6">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资产</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管理</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（7分）</w:t>
            </w:r>
          </w:p>
        </w:tc>
        <w:tc>
          <w:tcPr>
            <w:tcW w:w="1229" w:type="dxa"/>
            <w:vMerge w:val="restart"/>
            <w:noWrap w:val="0"/>
            <w:vAlign w:val="center"/>
          </w:tcPr>
          <w:p w14:paraId="4AA9FEAD">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制度</w:t>
            </w:r>
          </w:p>
          <w:p w14:paraId="62F749B9">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健全性</w:t>
            </w:r>
          </w:p>
          <w:p w14:paraId="011B2729">
            <w:pPr>
              <w:spacing w:line="3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（2分）</w:t>
            </w:r>
          </w:p>
        </w:tc>
        <w:tc>
          <w:tcPr>
            <w:tcW w:w="3237" w:type="dxa"/>
            <w:vMerge w:val="restart"/>
            <w:noWrap w:val="0"/>
            <w:vAlign w:val="center"/>
          </w:tcPr>
          <w:p w14:paraId="610C6D8E">
            <w:pPr>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部门为加强资产管理、规范资产管理行为是否有健全完整的管理制度，反映部门资产管理制度对完成主要职责或促进社会发展的保障情况。</w:t>
            </w:r>
          </w:p>
        </w:tc>
        <w:tc>
          <w:tcPr>
            <w:tcW w:w="4642" w:type="dxa"/>
            <w:noWrap w:val="0"/>
            <w:vAlign w:val="center"/>
          </w:tcPr>
          <w:p w14:paraId="6AD28490">
            <w:pPr>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1.是否已制定或具有合法、合规、完整的资产管理制度；</w:t>
            </w:r>
          </w:p>
        </w:tc>
        <w:tc>
          <w:tcPr>
            <w:tcW w:w="875" w:type="dxa"/>
            <w:noWrap w:val="0"/>
            <w:vAlign w:val="center"/>
          </w:tcPr>
          <w:p w14:paraId="7C12429F">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38BDB85C">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33FCB3C1">
            <w:pPr>
              <w:widowControl/>
              <w:spacing w:line="300" w:lineRule="exact"/>
              <w:jc w:val="center"/>
              <w:rPr>
                <w:rFonts w:hint="default" w:ascii="Times New Roman" w:hAnsi="Times New Roman" w:eastAsia="仿宋_GB2312" w:cs="Times New Roman"/>
                <w:kern w:val="0"/>
                <w:szCs w:val="21"/>
              </w:rPr>
            </w:pPr>
          </w:p>
        </w:tc>
      </w:tr>
      <w:tr w14:paraId="4AEDCF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62" w:type="dxa"/>
            <w:vMerge w:val="continue"/>
            <w:noWrap w:val="0"/>
            <w:vAlign w:val="center"/>
          </w:tcPr>
          <w:p w14:paraId="4AB2E42B">
            <w:pPr>
              <w:widowControl/>
              <w:spacing w:line="36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64D6BCFD">
            <w:pPr>
              <w:widowControl/>
              <w:spacing w:line="360" w:lineRule="exact"/>
              <w:jc w:val="left"/>
              <w:rPr>
                <w:rFonts w:hint="default" w:ascii="Times New Roman" w:hAnsi="Times New Roman" w:eastAsia="仿宋_GB2312" w:cs="Times New Roman"/>
                <w:kern w:val="0"/>
                <w:szCs w:val="21"/>
              </w:rPr>
            </w:pPr>
          </w:p>
        </w:tc>
        <w:tc>
          <w:tcPr>
            <w:tcW w:w="1229" w:type="dxa"/>
            <w:vMerge w:val="continue"/>
            <w:noWrap w:val="0"/>
            <w:vAlign w:val="center"/>
          </w:tcPr>
          <w:p w14:paraId="13A822DB">
            <w:pPr>
              <w:widowControl/>
              <w:spacing w:line="30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541F433B">
            <w:pPr>
              <w:widowControl/>
              <w:spacing w:line="300" w:lineRule="exact"/>
              <w:jc w:val="left"/>
              <w:rPr>
                <w:rFonts w:hint="default" w:ascii="Times New Roman" w:hAnsi="Times New Roman" w:eastAsia="仿宋_GB2312" w:cs="Times New Roman"/>
                <w:kern w:val="0"/>
                <w:szCs w:val="21"/>
              </w:rPr>
            </w:pPr>
          </w:p>
        </w:tc>
        <w:tc>
          <w:tcPr>
            <w:tcW w:w="4642" w:type="dxa"/>
            <w:noWrap w:val="0"/>
            <w:vAlign w:val="center"/>
          </w:tcPr>
          <w:p w14:paraId="4323D061">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szCs w:val="21"/>
              </w:rPr>
              <w:t>2.制度是否得到有效执行；</w:t>
            </w:r>
          </w:p>
        </w:tc>
        <w:tc>
          <w:tcPr>
            <w:tcW w:w="875" w:type="dxa"/>
            <w:noWrap w:val="0"/>
            <w:vAlign w:val="center"/>
          </w:tcPr>
          <w:p w14:paraId="2F7E38CA">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474BECA3">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0B139FD6">
            <w:pPr>
              <w:widowControl/>
              <w:spacing w:line="300" w:lineRule="exact"/>
              <w:jc w:val="center"/>
              <w:rPr>
                <w:rFonts w:hint="default" w:ascii="Times New Roman" w:hAnsi="Times New Roman" w:eastAsia="仿宋_GB2312" w:cs="Times New Roman"/>
                <w:kern w:val="0"/>
                <w:szCs w:val="21"/>
              </w:rPr>
            </w:pPr>
          </w:p>
        </w:tc>
      </w:tr>
      <w:tr w14:paraId="1C2315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62" w:type="dxa"/>
            <w:vMerge w:val="continue"/>
            <w:noWrap w:val="0"/>
            <w:vAlign w:val="center"/>
          </w:tcPr>
          <w:p w14:paraId="2B1C390C">
            <w:pPr>
              <w:widowControl/>
              <w:spacing w:line="36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3BB0D6A5">
            <w:pPr>
              <w:widowControl/>
              <w:spacing w:line="360" w:lineRule="exact"/>
              <w:jc w:val="left"/>
              <w:rPr>
                <w:rFonts w:hint="default" w:ascii="Times New Roman" w:hAnsi="Times New Roman" w:eastAsia="仿宋_GB2312" w:cs="Times New Roman"/>
                <w:kern w:val="0"/>
                <w:szCs w:val="21"/>
              </w:rPr>
            </w:pPr>
          </w:p>
        </w:tc>
        <w:tc>
          <w:tcPr>
            <w:tcW w:w="1229" w:type="dxa"/>
            <w:vMerge w:val="restart"/>
            <w:noWrap w:val="0"/>
            <w:vAlign w:val="center"/>
          </w:tcPr>
          <w:p w14:paraId="47E41D1E">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资产管理安全性</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（4分）</w:t>
            </w:r>
          </w:p>
        </w:tc>
        <w:tc>
          <w:tcPr>
            <w:tcW w:w="3237" w:type="dxa"/>
            <w:vMerge w:val="restart"/>
            <w:noWrap w:val="0"/>
            <w:vAlign w:val="center"/>
          </w:tcPr>
          <w:p w14:paraId="2F0A54C5">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资产管理制度是否健全完整，资产是否保存完整、使用合规、配置合理、处置规范、收入及时足额上缴。</w:t>
            </w:r>
          </w:p>
        </w:tc>
        <w:tc>
          <w:tcPr>
            <w:tcW w:w="4642" w:type="dxa"/>
            <w:noWrap w:val="0"/>
            <w:vAlign w:val="center"/>
          </w:tcPr>
          <w:p w14:paraId="314C2B09">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r>
              <w:rPr>
                <w:rFonts w:hint="default" w:ascii="Times New Roman" w:hAnsi="Times New Roman" w:eastAsia="仿宋_GB2312" w:cs="Times New Roman"/>
                <w:szCs w:val="21"/>
              </w:rPr>
              <w:t>资产账务管理是否合法合规，保存是否完整，是否账实相符；</w:t>
            </w:r>
          </w:p>
        </w:tc>
        <w:tc>
          <w:tcPr>
            <w:tcW w:w="875" w:type="dxa"/>
            <w:noWrap w:val="0"/>
            <w:vAlign w:val="center"/>
          </w:tcPr>
          <w:p w14:paraId="31F96492">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3EDD5E51">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2C2CF43F">
            <w:pPr>
              <w:widowControl/>
              <w:spacing w:line="360" w:lineRule="exact"/>
              <w:jc w:val="center"/>
              <w:rPr>
                <w:rFonts w:hint="default" w:ascii="Times New Roman" w:hAnsi="Times New Roman" w:eastAsia="仿宋_GB2312" w:cs="Times New Roman"/>
                <w:kern w:val="0"/>
                <w:szCs w:val="21"/>
              </w:rPr>
            </w:pPr>
          </w:p>
        </w:tc>
      </w:tr>
      <w:tr w14:paraId="53786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62" w:type="dxa"/>
            <w:vMerge w:val="continue"/>
            <w:noWrap w:val="0"/>
            <w:vAlign w:val="center"/>
          </w:tcPr>
          <w:p w14:paraId="1804FFC8">
            <w:pPr>
              <w:widowControl/>
              <w:spacing w:line="400" w:lineRule="exact"/>
              <w:rPr>
                <w:rFonts w:hint="default" w:ascii="Times New Roman" w:hAnsi="Times New Roman" w:eastAsia="仿宋_GB2312" w:cs="Times New Roman"/>
                <w:szCs w:val="21"/>
              </w:rPr>
            </w:pPr>
          </w:p>
        </w:tc>
        <w:tc>
          <w:tcPr>
            <w:tcW w:w="1114" w:type="dxa"/>
            <w:vMerge w:val="continue"/>
            <w:noWrap w:val="0"/>
            <w:vAlign w:val="center"/>
          </w:tcPr>
          <w:p w14:paraId="4DC0D60B">
            <w:pPr>
              <w:widowControl/>
              <w:spacing w:line="400" w:lineRule="exact"/>
              <w:rPr>
                <w:rFonts w:hint="default" w:ascii="Times New Roman" w:hAnsi="Times New Roman" w:eastAsia="仿宋_GB2312" w:cs="Times New Roman"/>
                <w:szCs w:val="21"/>
              </w:rPr>
            </w:pPr>
          </w:p>
        </w:tc>
        <w:tc>
          <w:tcPr>
            <w:tcW w:w="1229" w:type="dxa"/>
            <w:vMerge w:val="continue"/>
            <w:noWrap w:val="0"/>
            <w:vAlign w:val="center"/>
          </w:tcPr>
          <w:p w14:paraId="2BC02268">
            <w:pPr>
              <w:widowControl/>
              <w:spacing w:line="300" w:lineRule="exact"/>
              <w:jc w:val="left"/>
              <w:rPr>
                <w:rFonts w:hint="default" w:ascii="Times New Roman" w:hAnsi="Times New Roman" w:eastAsia="仿宋_GB2312" w:cs="Times New Roman"/>
                <w:szCs w:val="21"/>
              </w:rPr>
            </w:pPr>
          </w:p>
        </w:tc>
        <w:tc>
          <w:tcPr>
            <w:tcW w:w="3237" w:type="dxa"/>
            <w:vMerge w:val="continue"/>
            <w:noWrap w:val="0"/>
            <w:vAlign w:val="center"/>
          </w:tcPr>
          <w:p w14:paraId="207784FE">
            <w:pPr>
              <w:widowControl/>
              <w:spacing w:line="300" w:lineRule="exact"/>
              <w:jc w:val="left"/>
              <w:rPr>
                <w:rFonts w:hint="default" w:ascii="Times New Roman" w:hAnsi="Times New Roman" w:eastAsia="仿宋_GB2312" w:cs="Times New Roman"/>
                <w:szCs w:val="21"/>
              </w:rPr>
            </w:pPr>
          </w:p>
        </w:tc>
        <w:tc>
          <w:tcPr>
            <w:tcW w:w="4642" w:type="dxa"/>
            <w:noWrap w:val="0"/>
            <w:vAlign w:val="center"/>
          </w:tcPr>
          <w:p w14:paraId="11DD8EC5">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bCs/>
                <w:szCs w:val="21"/>
              </w:rPr>
              <w:t>2、资产是否及时登记入资产管理系统，资产管理统与账务系统是否按时对账，两账相符；</w:t>
            </w:r>
          </w:p>
        </w:tc>
        <w:tc>
          <w:tcPr>
            <w:tcW w:w="875" w:type="dxa"/>
            <w:noWrap w:val="0"/>
            <w:vAlign w:val="center"/>
          </w:tcPr>
          <w:p w14:paraId="235F395D">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6F7CE286">
            <w:pPr>
              <w:widowControl/>
              <w:spacing w:line="4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55D4EB61">
            <w:pPr>
              <w:widowControl/>
              <w:spacing w:line="400" w:lineRule="exact"/>
              <w:jc w:val="center"/>
              <w:rPr>
                <w:rFonts w:hint="default" w:ascii="Times New Roman" w:hAnsi="Times New Roman" w:eastAsia="仿宋_GB2312" w:cs="Times New Roman"/>
                <w:kern w:val="0"/>
                <w:szCs w:val="21"/>
              </w:rPr>
            </w:pPr>
          </w:p>
        </w:tc>
      </w:tr>
      <w:tr w14:paraId="41FBD4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62" w:type="dxa"/>
            <w:vMerge w:val="continue"/>
            <w:noWrap w:val="0"/>
            <w:vAlign w:val="center"/>
          </w:tcPr>
          <w:p w14:paraId="3771F303">
            <w:pPr>
              <w:widowControl/>
              <w:spacing w:line="400" w:lineRule="exact"/>
              <w:rPr>
                <w:rFonts w:hint="default" w:ascii="Times New Roman" w:hAnsi="Times New Roman" w:eastAsia="仿宋_GB2312" w:cs="Times New Roman"/>
                <w:szCs w:val="21"/>
              </w:rPr>
            </w:pPr>
          </w:p>
        </w:tc>
        <w:tc>
          <w:tcPr>
            <w:tcW w:w="1114" w:type="dxa"/>
            <w:vMerge w:val="continue"/>
            <w:noWrap w:val="0"/>
            <w:vAlign w:val="center"/>
          </w:tcPr>
          <w:p w14:paraId="2224D218">
            <w:pPr>
              <w:widowControl/>
              <w:spacing w:line="400" w:lineRule="exact"/>
              <w:rPr>
                <w:rFonts w:hint="default" w:ascii="Times New Roman" w:hAnsi="Times New Roman" w:eastAsia="仿宋_GB2312" w:cs="Times New Roman"/>
                <w:szCs w:val="21"/>
              </w:rPr>
            </w:pPr>
          </w:p>
        </w:tc>
        <w:tc>
          <w:tcPr>
            <w:tcW w:w="1229" w:type="dxa"/>
            <w:vMerge w:val="continue"/>
            <w:noWrap w:val="0"/>
            <w:vAlign w:val="center"/>
          </w:tcPr>
          <w:p w14:paraId="2058A9DB">
            <w:pPr>
              <w:widowControl/>
              <w:spacing w:line="300" w:lineRule="exact"/>
              <w:jc w:val="left"/>
              <w:rPr>
                <w:rFonts w:hint="default" w:ascii="Times New Roman" w:hAnsi="Times New Roman" w:eastAsia="仿宋_GB2312" w:cs="Times New Roman"/>
                <w:szCs w:val="21"/>
              </w:rPr>
            </w:pPr>
          </w:p>
        </w:tc>
        <w:tc>
          <w:tcPr>
            <w:tcW w:w="3237" w:type="dxa"/>
            <w:vMerge w:val="continue"/>
            <w:noWrap w:val="0"/>
            <w:vAlign w:val="center"/>
          </w:tcPr>
          <w:p w14:paraId="613A5FED">
            <w:pPr>
              <w:widowControl/>
              <w:spacing w:line="300" w:lineRule="exact"/>
              <w:jc w:val="left"/>
              <w:rPr>
                <w:rFonts w:hint="default" w:ascii="Times New Roman" w:hAnsi="Times New Roman" w:eastAsia="仿宋_GB2312" w:cs="Times New Roman"/>
                <w:szCs w:val="21"/>
              </w:rPr>
            </w:pPr>
          </w:p>
        </w:tc>
        <w:tc>
          <w:tcPr>
            <w:tcW w:w="4642" w:type="dxa"/>
            <w:noWrap w:val="0"/>
            <w:vAlign w:val="center"/>
          </w:tcPr>
          <w:p w14:paraId="57FE6578">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r>
              <w:rPr>
                <w:rFonts w:hint="default" w:ascii="Times New Roman" w:hAnsi="Times New Roman" w:eastAsia="仿宋_GB2312" w:cs="Times New Roman"/>
                <w:szCs w:val="21"/>
              </w:rPr>
              <w:t>资产配置是否合理，是否得到有效利用；</w:t>
            </w:r>
          </w:p>
        </w:tc>
        <w:tc>
          <w:tcPr>
            <w:tcW w:w="875" w:type="dxa"/>
            <w:noWrap w:val="0"/>
            <w:vAlign w:val="center"/>
          </w:tcPr>
          <w:p w14:paraId="430B8EC4">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1496A764">
            <w:pPr>
              <w:widowControl/>
              <w:spacing w:line="4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74783E9E">
            <w:pPr>
              <w:widowControl/>
              <w:spacing w:line="400" w:lineRule="exact"/>
              <w:jc w:val="center"/>
              <w:rPr>
                <w:rFonts w:hint="default" w:ascii="Times New Roman" w:hAnsi="Times New Roman" w:eastAsia="仿宋_GB2312" w:cs="Times New Roman"/>
                <w:kern w:val="0"/>
                <w:szCs w:val="21"/>
              </w:rPr>
            </w:pPr>
          </w:p>
        </w:tc>
      </w:tr>
      <w:tr w14:paraId="56A654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62" w:type="dxa"/>
            <w:vMerge w:val="continue"/>
            <w:noWrap w:val="0"/>
            <w:vAlign w:val="center"/>
          </w:tcPr>
          <w:p w14:paraId="4BE79BED">
            <w:pPr>
              <w:widowControl/>
              <w:spacing w:line="400" w:lineRule="exact"/>
              <w:rPr>
                <w:rFonts w:hint="default" w:ascii="Times New Roman" w:hAnsi="Times New Roman" w:eastAsia="仿宋_GB2312" w:cs="Times New Roman"/>
                <w:kern w:val="0"/>
                <w:szCs w:val="21"/>
              </w:rPr>
            </w:pPr>
          </w:p>
        </w:tc>
        <w:tc>
          <w:tcPr>
            <w:tcW w:w="1114" w:type="dxa"/>
            <w:vMerge w:val="continue"/>
            <w:noWrap w:val="0"/>
            <w:vAlign w:val="center"/>
          </w:tcPr>
          <w:p w14:paraId="788A1695">
            <w:pPr>
              <w:widowControl/>
              <w:spacing w:line="400" w:lineRule="exact"/>
              <w:rPr>
                <w:rFonts w:hint="default" w:ascii="Times New Roman" w:hAnsi="Times New Roman" w:eastAsia="仿宋_GB2312" w:cs="Times New Roman"/>
                <w:kern w:val="0"/>
                <w:szCs w:val="21"/>
              </w:rPr>
            </w:pPr>
          </w:p>
        </w:tc>
        <w:tc>
          <w:tcPr>
            <w:tcW w:w="1229" w:type="dxa"/>
            <w:vMerge w:val="continue"/>
            <w:noWrap w:val="0"/>
            <w:vAlign w:val="center"/>
          </w:tcPr>
          <w:p w14:paraId="40E2E0FB">
            <w:pPr>
              <w:widowControl/>
              <w:spacing w:line="300" w:lineRule="exact"/>
              <w:jc w:val="left"/>
              <w:rPr>
                <w:rFonts w:hint="default" w:ascii="Times New Roman" w:hAnsi="Times New Roman" w:eastAsia="仿宋_GB2312" w:cs="Times New Roman"/>
                <w:kern w:val="0"/>
                <w:szCs w:val="21"/>
              </w:rPr>
            </w:pPr>
          </w:p>
        </w:tc>
        <w:tc>
          <w:tcPr>
            <w:tcW w:w="3237" w:type="dxa"/>
            <w:vMerge w:val="continue"/>
            <w:noWrap w:val="0"/>
            <w:vAlign w:val="center"/>
          </w:tcPr>
          <w:p w14:paraId="186A06B0">
            <w:pPr>
              <w:widowControl/>
              <w:spacing w:line="300" w:lineRule="exact"/>
              <w:jc w:val="left"/>
              <w:rPr>
                <w:rFonts w:hint="default" w:ascii="Times New Roman" w:hAnsi="Times New Roman" w:eastAsia="仿宋_GB2312" w:cs="Times New Roman"/>
                <w:kern w:val="0"/>
                <w:szCs w:val="21"/>
              </w:rPr>
            </w:pPr>
          </w:p>
        </w:tc>
        <w:tc>
          <w:tcPr>
            <w:tcW w:w="4642" w:type="dxa"/>
            <w:noWrap w:val="0"/>
            <w:vAlign w:val="center"/>
          </w:tcPr>
          <w:p w14:paraId="59B6DAED">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r>
              <w:rPr>
                <w:rFonts w:hint="default" w:ascii="Times New Roman" w:hAnsi="Times New Roman" w:eastAsia="仿宋_GB2312" w:cs="Times New Roman"/>
                <w:szCs w:val="21"/>
              </w:rPr>
              <w:t>资产处置是否规范，处置收入及时足额上缴。</w:t>
            </w:r>
          </w:p>
        </w:tc>
        <w:tc>
          <w:tcPr>
            <w:tcW w:w="875" w:type="dxa"/>
            <w:noWrap w:val="0"/>
            <w:vAlign w:val="center"/>
          </w:tcPr>
          <w:p w14:paraId="3B608D8A">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12EE6526">
            <w:pPr>
              <w:widowControl/>
              <w:spacing w:line="4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0D11C1C6">
            <w:pPr>
              <w:widowControl/>
              <w:spacing w:line="400" w:lineRule="exact"/>
              <w:jc w:val="center"/>
              <w:rPr>
                <w:rFonts w:hint="default" w:ascii="Times New Roman" w:hAnsi="Times New Roman" w:eastAsia="仿宋_GB2312" w:cs="Times New Roman"/>
                <w:kern w:val="0"/>
                <w:szCs w:val="21"/>
              </w:rPr>
            </w:pPr>
          </w:p>
        </w:tc>
      </w:tr>
      <w:tr w14:paraId="02F2A1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162" w:type="dxa"/>
            <w:vMerge w:val="continue"/>
            <w:noWrap w:val="0"/>
            <w:vAlign w:val="center"/>
          </w:tcPr>
          <w:p w14:paraId="54F47D0D">
            <w:pPr>
              <w:widowControl/>
              <w:spacing w:line="36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67F8DDC1">
            <w:pPr>
              <w:widowControl/>
              <w:spacing w:line="360" w:lineRule="exact"/>
              <w:jc w:val="left"/>
              <w:rPr>
                <w:rFonts w:hint="default" w:ascii="Times New Roman" w:hAnsi="Times New Roman" w:eastAsia="仿宋_GB2312" w:cs="Times New Roman"/>
                <w:kern w:val="0"/>
                <w:szCs w:val="21"/>
              </w:rPr>
            </w:pPr>
          </w:p>
        </w:tc>
        <w:tc>
          <w:tcPr>
            <w:tcW w:w="1229" w:type="dxa"/>
            <w:noWrap w:val="0"/>
            <w:vAlign w:val="center"/>
          </w:tcPr>
          <w:p w14:paraId="50721568">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固定资产利用率</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（1分）</w:t>
            </w:r>
          </w:p>
        </w:tc>
        <w:tc>
          <w:tcPr>
            <w:tcW w:w="3237" w:type="dxa"/>
            <w:noWrap w:val="0"/>
            <w:vAlign w:val="center"/>
          </w:tcPr>
          <w:p w14:paraId="72301A9F">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部门实际在用固定资产总额与所有固定资产总额的比率，反映部门固定资产使用效率程度</w:t>
            </w:r>
          </w:p>
        </w:tc>
        <w:tc>
          <w:tcPr>
            <w:tcW w:w="4642" w:type="dxa"/>
            <w:noWrap w:val="0"/>
            <w:vAlign w:val="center"/>
          </w:tcPr>
          <w:p w14:paraId="10BD5A0E">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固定资产利用率=（实际在用固定资产总额</w:t>
            </w:r>
            <w:r>
              <w:rPr>
                <w:rFonts w:hint="default" w:ascii="Times New Roman" w:hAnsi="Times New Roman" w:eastAsia="仿宋_GB2312" w:cs="Times New Roman"/>
                <w:b/>
                <w:bCs/>
                <w:kern w:val="0"/>
                <w:szCs w:val="21"/>
              </w:rPr>
              <w:t>/</w:t>
            </w:r>
            <w:r>
              <w:rPr>
                <w:rFonts w:hint="default" w:ascii="Times New Roman" w:hAnsi="Times New Roman" w:eastAsia="仿宋_GB2312" w:cs="Times New Roman"/>
                <w:kern w:val="0"/>
                <w:szCs w:val="21"/>
              </w:rPr>
              <w:t>所有固定资产总额）×100%。利用较好的计满分，利用不好的视情扣分。</w:t>
            </w:r>
          </w:p>
        </w:tc>
        <w:tc>
          <w:tcPr>
            <w:tcW w:w="875" w:type="dxa"/>
            <w:noWrap w:val="0"/>
            <w:vAlign w:val="center"/>
          </w:tcPr>
          <w:p w14:paraId="1152EDE3">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970" w:type="dxa"/>
            <w:noWrap w:val="0"/>
            <w:vAlign w:val="center"/>
          </w:tcPr>
          <w:p w14:paraId="5359AB5B">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1028" w:type="dxa"/>
            <w:noWrap w:val="0"/>
            <w:vAlign w:val="center"/>
          </w:tcPr>
          <w:p w14:paraId="3912F05E">
            <w:pPr>
              <w:widowControl/>
              <w:spacing w:line="360" w:lineRule="exact"/>
              <w:jc w:val="center"/>
              <w:rPr>
                <w:rFonts w:hint="default" w:ascii="Times New Roman" w:hAnsi="Times New Roman" w:eastAsia="仿宋_GB2312" w:cs="Times New Roman"/>
                <w:kern w:val="0"/>
                <w:szCs w:val="21"/>
              </w:rPr>
            </w:pPr>
          </w:p>
        </w:tc>
      </w:tr>
      <w:tr w14:paraId="579185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162" w:type="dxa"/>
            <w:vMerge w:val="restart"/>
            <w:noWrap w:val="0"/>
            <w:vAlign w:val="center"/>
          </w:tcPr>
          <w:p w14:paraId="1A8B71AF">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产出</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（20分）</w:t>
            </w:r>
          </w:p>
        </w:tc>
        <w:tc>
          <w:tcPr>
            <w:tcW w:w="1114" w:type="dxa"/>
            <w:vMerge w:val="restart"/>
            <w:noWrap w:val="0"/>
            <w:vAlign w:val="center"/>
          </w:tcPr>
          <w:p w14:paraId="6635F09F">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职责</w:t>
            </w:r>
          </w:p>
          <w:p w14:paraId="0F204D6E">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履行</w:t>
            </w:r>
          </w:p>
          <w:p w14:paraId="382B0D4D">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（20分）</w:t>
            </w:r>
          </w:p>
        </w:tc>
        <w:tc>
          <w:tcPr>
            <w:tcW w:w="1229" w:type="dxa"/>
            <w:noWrap w:val="0"/>
            <w:vAlign w:val="center"/>
          </w:tcPr>
          <w:p w14:paraId="5DAD4A43">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实际完成率（5分）</w:t>
            </w:r>
          </w:p>
        </w:tc>
        <w:tc>
          <w:tcPr>
            <w:tcW w:w="3237" w:type="dxa"/>
            <w:noWrap w:val="0"/>
            <w:vAlign w:val="center"/>
          </w:tcPr>
          <w:p w14:paraId="7F4F98E8">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部门履行职责而实际完成工作数与计划工作数的比率。</w:t>
            </w:r>
          </w:p>
        </w:tc>
        <w:tc>
          <w:tcPr>
            <w:tcW w:w="4642" w:type="dxa"/>
            <w:noWrap w:val="0"/>
            <w:vAlign w:val="center"/>
          </w:tcPr>
          <w:p w14:paraId="1C0E25D6">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实际完成率=（年度或规划期内实际完成工作任务数</w:t>
            </w:r>
            <w:r>
              <w:rPr>
                <w:rFonts w:hint="default" w:ascii="Times New Roman" w:hAnsi="Times New Roman" w:eastAsia="仿宋_GB2312" w:cs="Times New Roman"/>
                <w:b/>
                <w:bCs/>
                <w:kern w:val="0"/>
                <w:szCs w:val="21"/>
              </w:rPr>
              <w:t>/</w:t>
            </w:r>
            <w:r>
              <w:rPr>
                <w:rFonts w:hint="default" w:ascii="Times New Roman" w:hAnsi="Times New Roman" w:eastAsia="仿宋_GB2312" w:cs="Times New Roman"/>
                <w:kern w:val="0"/>
                <w:szCs w:val="21"/>
              </w:rPr>
              <w:t>计划工作数）×100%。按比例计分。</w:t>
            </w:r>
          </w:p>
        </w:tc>
        <w:tc>
          <w:tcPr>
            <w:tcW w:w="875" w:type="dxa"/>
            <w:noWrap w:val="0"/>
            <w:vAlign w:val="center"/>
          </w:tcPr>
          <w:p w14:paraId="68830377">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970" w:type="dxa"/>
            <w:noWrap w:val="0"/>
            <w:vAlign w:val="center"/>
          </w:tcPr>
          <w:p w14:paraId="3489F853">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1028" w:type="dxa"/>
            <w:noWrap w:val="0"/>
            <w:vAlign w:val="center"/>
          </w:tcPr>
          <w:p w14:paraId="7A84548B">
            <w:pPr>
              <w:widowControl/>
              <w:spacing w:line="3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4639AD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62" w:type="dxa"/>
            <w:vMerge w:val="continue"/>
            <w:noWrap w:val="0"/>
            <w:vAlign w:val="center"/>
          </w:tcPr>
          <w:p w14:paraId="06F7766A">
            <w:pPr>
              <w:widowControl/>
              <w:spacing w:line="36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748BA756">
            <w:pPr>
              <w:widowControl/>
              <w:spacing w:line="360" w:lineRule="exact"/>
              <w:jc w:val="left"/>
              <w:rPr>
                <w:rFonts w:hint="default" w:ascii="Times New Roman" w:hAnsi="Times New Roman" w:eastAsia="仿宋_GB2312" w:cs="Times New Roman"/>
                <w:kern w:val="0"/>
                <w:szCs w:val="21"/>
              </w:rPr>
            </w:pPr>
          </w:p>
        </w:tc>
        <w:tc>
          <w:tcPr>
            <w:tcW w:w="1229" w:type="dxa"/>
            <w:noWrap w:val="0"/>
            <w:vAlign w:val="center"/>
          </w:tcPr>
          <w:p w14:paraId="44E770B0">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完成及时率（5分）</w:t>
            </w:r>
          </w:p>
        </w:tc>
        <w:tc>
          <w:tcPr>
            <w:tcW w:w="3237" w:type="dxa"/>
            <w:noWrap w:val="0"/>
            <w:vAlign w:val="center"/>
          </w:tcPr>
          <w:p w14:paraId="753ACB93">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部门在规定时限内及时完成的实际工作数与计划工作数的比率。</w:t>
            </w:r>
          </w:p>
        </w:tc>
        <w:tc>
          <w:tcPr>
            <w:tcW w:w="4642" w:type="dxa"/>
            <w:noWrap w:val="0"/>
            <w:vAlign w:val="center"/>
          </w:tcPr>
          <w:p w14:paraId="34EFF1BE">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完成及时率=（及时完成实际工作数</w:t>
            </w:r>
            <w:r>
              <w:rPr>
                <w:rFonts w:hint="default" w:ascii="Times New Roman" w:hAnsi="Times New Roman" w:eastAsia="仿宋_GB2312" w:cs="Times New Roman"/>
                <w:b/>
                <w:bCs/>
                <w:kern w:val="0"/>
                <w:szCs w:val="21"/>
              </w:rPr>
              <w:t>/</w:t>
            </w:r>
            <w:r>
              <w:rPr>
                <w:rFonts w:hint="default" w:ascii="Times New Roman" w:hAnsi="Times New Roman" w:eastAsia="仿宋_GB2312" w:cs="Times New Roman"/>
                <w:kern w:val="0"/>
                <w:szCs w:val="21"/>
              </w:rPr>
              <w:t>计划工作数）×100%。按比例计分。</w:t>
            </w:r>
          </w:p>
        </w:tc>
        <w:tc>
          <w:tcPr>
            <w:tcW w:w="875" w:type="dxa"/>
            <w:noWrap w:val="0"/>
            <w:vAlign w:val="center"/>
          </w:tcPr>
          <w:p w14:paraId="023C38D5">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970" w:type="dxa"/>
            <w:noWrap w:val="0"/>
            <w:vAlign w:val="center"/>
          </w:tcPr>
          <w:p w14:paraId="7D46B148">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1028" w:type="dxa"/>
            <w:noWrap w:val="0"/>
            <w:vAlign w:val="center"/>
          </w:tcPr>
          <w:p w14:paraId="22E91FC1">
            <w:pPr>
              <w:widowControl/>
              <w:spacing w:line="3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560B81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162" w:type="dxa"/>
            <w:vMerge w:val="continue"/>
            <w:noWrap w:val="0"/>
            <w:vAlign w:val="center"/>
          </w:tcPr>
          <w:p w14:paraId="17A8D35E">
            <w:pPr>
              <w:widowControl/>
              <w:spacing w:line="36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78529111">
            <w:pPr>
              <w:widowControl/>
              <w:spacing w:line="360" w:lineRule="exact"/>
              <w:jc w:val="left"/>
              <w:rPr>
                <w:rFonts w:hint="default" w:ascii="Times New Roman" w:hAnsi="Times New Roman" w:eastAsia="仿宋_GB2312" w:cs="Times New Roman"/>
                <w:kern w:val="0"/>
                <w:szCs w:val="21"/>
              </w:rPr>
            </w:pPr>
          </w:p>
        </w:tc>
        <w:tc>
          <w:tcPr>
            <w:tcW w:w="1229" w:type="dxa"/>
            <w:noWrap w:val="0"/>
            <w:vAlign w:val="center"/>
          </w:tcPr>
          <w:p w14:paraId="38C5F32C">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质量达标率（5分）</w:t>
            </w:r>
          </w:p>
        </w:tc>
        <w:tc>
          <w:tcPr>
            <w:tcW w:w="3237" w:type="dxa"/>
            <w:noWrap w:val="0"/>
            <w:vAlign w:val="center"/>
          </w:tcPr>
          <w:p w14:paraId="43159AF0">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达到质量标准（绩效标准值）的实际工作数与计划工作数的比率。</w:t>
            </w:r>
          </w:p>
        </w:tc>
        <w:tc>
          <w:tcPr>
            <w:tcW w:w="4642" w:type="dxa"/>
            <w:noWrap w:val="0"/>
            <w:vAlign w:val="center"/>
          </w:tcPr>
          <w:p w14:paraId="2EE8E681">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质量达标率=（质量达标实际工作数</w:t>
            </w:r>
            <w:r>
              <w:rPr>
                <w:rFonts w:hint="default" w:ascii="Times New Roman" w:hAnsi="Times New Roman" w:eastAsia="仿宋_GB2312" w:cs="Times New Roman"/>
                <w:b/>
                <w:bCs/>
                <w:kern w:val="0"/>
                <w:szCs w:val="21"/>
              </w:rPr>
              <w:t>/</w:t>
            </w:r>
            <w:r>
              <w:rPr>
                <w:rFonts w:hint="default" w:ascii="Times New Roman" w:hAnsi="Times New Roman" w:eastAsia="仿宋_GB2312" w:cs="Times New Roman"/>
                <w:kern w:val="0"/>
                <w:szCs w:val="21"/>
              </w:rPr>
              <w:t>计划工作数）×100%。按比例计分。</w:t>
            </w:r>
          </w:p>
        </w:tc>
        <w:tc>
          <w:tcPr>
            <w:tcW w:w="875" w:type="dxa"/>
            <w:noWrap w:val="0"/>
            <w:vAlign w:val="center"/>
          </w:tcPr>
          <w:p w14:paraId="267513E7">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970" w:type="dxa"/>
            <w:noWrap w:val="0"/>
            <w:vAlign w:val="center"/>
          </w:tcPr>
          <w:p w14:paraId="67751C36">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1028" w:type="dxa"/>
            <w:noWrap w:val="0"/>
            <w:vAlign w:val="center"/>
          </w:tcPr>
          <w:p w14:paraId="55E9CE66">
            <w:pPr>
              <w:widowControl/>
              <w:spacing w:line="3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7CFA84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162" w:type="dxa"/>
            <w:noWrap w:val="0"/>
            <w:vAlign w:val="center"/>
          </w:tcPr>
          <w:p w14:paraId="576A071C">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产出</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（20分）</w:t>
            </w:r>
          </w:p>
        </w:tc>
        <w:tc>
          <w:tcPr>
            <w:tcW w:w="1114" w:type="dxa"/>
            <w:noWrap w:val="0"/>
            <w:vAlign w:val="center"/>
          </w:tcPr>
          <w:p w14:paraId="27C8552A">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职责</w:t>
            </w:r>
          </w:p>
          <w:p w14:paraId="4ECA2BDD">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履行</w:t>
            </w:r>
          </w:p>
          <w:p w14:paraId="3147D171">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（20分）</w:t>
            </w:r>
          </w:p>
        </w:tc>
        <w:tc>
          <w:tcPr>
            <w:tcW w:w="1229" w:type="dxa"/>
            <w:noWrap w:val="0"/>
            <w:vAlign w:val="center"/>
          </w:tcPr>
          <w:p w14:paraId="41903623">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重点工作办结率</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（5分）</w:t>
            </w:r>
          </w:p>
        </w:tc>
        <w:tc>
          <w:tcPr>
            <w:tcW w:w="3237" w:type="dxa"/>
            <w:noWrap w:val="0"/>
            <w:vAlign w:val="center"/>
          </w:tcPr>
          <w:p w14:paraId="4B75EBC6">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部门年度重点工作实际完成数与计划数的比率。</w:t>
            </w:r>
          </w:p>
        </w:tc>
        <w:tc>
          <w:tcPr>
            <w:tcW w:w="4642" w:type="dxa"/>
            <w:noWrap w:val="0"/>
            <w:vAlign w:val="center"/>
          </w:tcPr>
          <w:p w14:paraId="1725B072">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重点工作办结率=（重点工作实际完成数</w:t>
            </w:r>
            <w:r>
              <w:rPr>
                <w:rFonts w:hint="default" w:ascii="Times New Roman" w:hAnsi="Times New Roman" w:eastAsia="仿宋_GB2312" w:cs="Times New Roman"/>
                <w:b/>
                <w:bCs/>
                <w:kern w:val="0"/>
                <w:szCs w:val="21"/>
              </w:rPr>
              <w:t>/</w:t>
            </w:r>
            <w:r>
              <w:rPr>
                <w:rFonts w:hint="default" w:ascii="Times New Roman" w:hAnsi="Times New Roman" w:eastAsia="仿宋_GB2312" w:cs="Times New Roman"/>
                <w:kern w:val="0"/>
                <w:szCs w:val="21"/>
              </w:rPr>
              <w:t>交办或下达数）×100%。按比例计分。</w:t>
            </w:r>
            <w:r>
              <w:rPr>
                <w:rFonts w:hint="default" w:ascii="Times New Roman" w:hAnsi="Times New Roman" w:eastAsia="仿宋_GB2312" w:cs="Times New Roman"/>
                <w:szCs w:val="21"/>
              </w:rPr>
              <w:t>重点工作是指党委、政府、人大、相关部门交办或下达的工作任务。</w:t>
            </w:r>
          </w:p>
        </w:tc>
        <w:tc>
          <w:tcPr>
            <w:tcW w:w="875" w:type="dxa"/>
            <w:noWrap w:val="0"/>
            <w:vAlign w:val="center"/>
          </w:tcPr>
          <w:p w14:paraId="43E56060">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970" w:type="dxa"/>
            <w:noWrap w:val="0"/>
            <w:vAlign w:val="center"/>
          </w:tcPr>
          <w:p w14:paraId="79F224EE">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1028" w:type="dxa"/>
            <w:noWrap w:val="0"/>
            <w:vAlign w:val="center"/>
          </w:tcPr>
          <w:p w14:paraId="12F25D37">
            <w:pPr>
              <w:widowControl/>
              <w:spacing w:line="3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31D9E6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62" w:type="dxa"/>
            <w:vMerge w:val="restart"/>
            <w:noWrap w:val="0"/>
            <w:vAlign w:val="center"/>
          </w:tcPr>
          <w:p w14:paraId="2BDA0804">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效果</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（20分）</w:t>
            </w:r>
          </w:p>
        </w:tc>
        <w:tc>
          <w:tcPr>
            <w:tcW w:w="1114" w:type="dxa"/>
            <w:vMerge w:val="restart"/>
            <w:noWrap w:val="0"/>
            <w:vAlign w:val="center"/>
          </w:tcPr>
          <w:p w14:paraId="5ED036DA">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履职</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效益</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（20分）</w:t>
            </w:r>
          </w:p>
        </w:tc>
        <w:tc>
          <w:tcPr>
            <w:tcW w:w="1229" w:type="dxa"/>
            <w:noWrap w:val="0"/>
            <w:vAlign w:val="center"/>
          </w:tcPr>
          <w:p w14:paraId="2D4D051B">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经济效益</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（5分）</w:t>
            </w:r>
          </w:p>
        </w:tc>
        <w:tc>
          <w:tcPr>
            <w:tcW w:w="3237" w:type="dxa"/>
            <w:noWrap w:val="0"/>
            <w:vAlign w:val="center"/>
          </w:tcPr>
          <w:p w14:paraId="662BB08F">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部门履行职责对经济发展所带来的直接或间接影响。</w:t>
            </w:r>
          </w:p>
        </w:tc>
        <w:tc>
          <w:tcPr>
            <w:tcW w:w="4642" w:type="dxa"/>
            <w:vMerge w:val="restart"/>
            <w:noWrap w:val="0"/>
            <w:vAlign w:val="center"/>
          </w:tcPr>
          <w:p w14:paraId="0EFB897D">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此三项指标可根据部门实际并结合部门整体支出绩效目标设立情况有选择的进行设置，将其细化为相应的个性化指标进行评价评分。</w:t>
            </w:r>
          </w:p>
        </w:tc>
        <w:tc>
          <w:tcPr>
            <w:tcW w:w="875" w:type="dxa"/>
            <w:noWrap w:val="0"/>
            <w:vAlign w:val="center"/>
          </w:tcPr>
          <w:p w14:paraId="32099F8C">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970" w:type="dxa"/>
            <w:noWrap w:val="0"/>
            <w:vAlign w:val="center"/>
          </w:tcPr>
          <w:p w14:paraId="0CC91E6E">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1028" w:type="dxa"/>
            <w:noWrap w:val="0"/>
            <w:vAlign w:val="center"/>
          </w:tcPr>
          <w:p w14:paraId="772FD4DC">
            <w:pPr>
              <w:widowControl/>
              <w:spacing w:line="3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5699AA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162" w:type="dxa"/>
            <w:vMerge w:val="continue"/>
            <w:noWrap w:val="0"/>
            <w:vAlign w:val="center"/>
          </w:tcPr>
          <w:p w14:paraId="311F14B3">
            <w:pPr>
              <w:widowControl/>
              <w:spacing w:line="36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0A540EBA">
            <w:pPr>
              <w:widowControl/>
              <w:spacing w:line="360" w:lineRule="exact"/>
              <w:jc w:val="left"/>
              <w:rPr>
                <w:rFonts w:hint="default" w:ascii="Times New Roman" w:hAnsi="Times New Roman" w:eastAsia="仿宋_GB2312" w:cs="Times New Roman"/>
                <w:kern w:val="0"/>
                <w:szCs w:val="21"/>
              </w:rPr>
            </w:pPr>
          </w:p>
        </w:tc>
        <w:tc>
          <w:tcPr>
            <w:tcW w:w="1229" w:type="dxa"/>
            <w:noWrap w:val="0"/>
            <w:vAlign w:val="center"/>
          </w:tcPr>
          <w:p w14:paraId="225BC877">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社会效益（5分）</w:t>
            </w:r>
          </w:p>
        </w:tc>
        <w:tc>
          <w:tcPr>
            <w:tcW w:w="3237" w:type="dxa"/>
            <w:noWrap w:val="0"/>
            <w:vAlign w:val="center"/>
          </w:tcPr>
          <w:p w14:paraId="54288142">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部门履行职责对社会发展所带来的直接或间接影响。</w:t>
            </w:r>
          </w:p>
        </w:tc>
        <w:tc>
          <w:tcPr>
            <w:tcW w:w="4642" w:type="dxa"/>
            <w:vMerge w:val="continue"/>
            <w:noWrap w:val="0"/>
            <w:vAlign w:val="center"/>
          </w:tcPr>
          <w:p w14:paraId="3FD59201">
            <w:pPr>
              <w:widowControl/>
              <w:spacing w:line="360" w:lineRule="exact"/>
              <w:jc w:val="left"/>
              <w:rPr>
                <w:rFonts w:hint="default" w:ascii="Times New Roman" w:hAnsi="Times New Roman" w:eastAsia="仿宋_GB2312" w:cs="Times New Roman"/>
                <w:kern w:val="0"/>
                <w:szCs w:val="21"/>
              </w:rPr>
            </w:pPr>
          </w:p>
        </w:tc>
        <w:tc>
          <w:tcPr>
            <w:tcW w:w="875" w:type="dxa"/>
            <w:noWrap w:val="0"/>
            <w:vAlign w:val="center"/>
          </w:tcPr>
          <w:p w14:paraId="0A6D6B76">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970" w:type="dxa"/>
            <w:noWrap w:val="0"/>
            <w:vAlign w:val="center"/>
          </w:tcPr>
          <w:p w14:paraId="7C137F3F">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1028" w:type="dxa"/>
            <w:noWrap w:val="0"/>
            <w:vAlign w:val="center"/>
          </w:tcPr>
          <w:p w14:paraId="5FD06254">
            <w:pPr>
              <w:widowControl/>
              <w:spacing w:line="3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2CF001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62" w:type="dxa"/>
            <w:vMerge w:val="continue"/>
            <w:noWrap w:val="0"/>
            <w:vAlign w:val="center"/>
          </w:tcPr>
          <w:p w14:paraId="2D193F11">
            <w:pPr>
              <w:widowControl/>
              <w:spacing w:line="36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2C7DBA01">
            <w:pPr>
              <w:widowControl/>
              <w:spacing w:line="360" w:lineRule="exact"/>
              <w:jc w:val="left"/>
              <w:rPr>
                <w:rFonts w:hint="default" w:ascii="Times New Roman" w:hAnsi="Times New Roman" w:eastAsia="仿宋_GB2312" w:cs="Times New Roman"/>
                <w:kern w:val="0"/>
                <w:szCs w:val="21"/>
              </w:rPr>
            </w:pPr>
          </w:p>
        </w:tc>
        <w:tc>
          <w:tcPr>
            <w:tcW w:w="1229" w:type="dxa"/>
            <w:noWrap w:val="0"/>
            <w:vAlign w:val="center"/>
          </w:tcPr>
          <w:p w14:paraId="47D5490F">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生态效益</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（5分）</w:t>
            </w:r>
          </w:p>
        </w:tc>
        <w:tc>
          <w:tcPr>
            <w:tcW w:w="3237" w:type="dxa"/>
            <w:noWrap w:val="0"/>
            <w:vAlign w:val="center"/>
          </w:tcPr>
          <w:p w14:paraId="15905625">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部门履行职责对生态环境所带来的直接或间接影响。</w:t>
            </w:r>
          </w:p>
        </w:tc>
        <w:tc>
          <w:tcPr>
            <w:tcW w:w="4642" w:type="dxa"/>
            <w:vMerge w:val="continue"/>
            <w:noWrap w:val="0"/>
            <w:vAlign w:val="center"/>
          </w:tcPr>
          <w:p w14:paraId="4F6768D6">
            <w:pPr>
              <w:widowControl/>
              <w:spacing w:line="360" w:lineRule="exact"/>
              <w:jc w:val="left"/>
              <w:rPr>
                <w:rFonts w:hint="default" w:ascii="Times New Roman" w:hAnsi="Times New Roman" w:eastAsia="仿宋_GB2312" w:cs="Times New Roman"/>
                <w:kern w:val="0"/>
                <w:szCs w:val="21"/>
              </w:rPr>
            </w:pPr>
          </w:p>
        </w:tc>
        <w:tc>
          <w:tcPr>
            <w:tcW w:w="875" w:type="dxa"/>
            <w:noWrap w:val="0"/>
            <w:vAlign w:val="center"/>
          </w:tcPr>
          <w:p w14:paraId="1DE1A4A0">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970" w:type="dxa"/>
            <w:noWrap w:val="0"/>
            <w:vAlign w:val="center"/>
          </w:tcPr>
          <w:p w14:paraId="344CDAE2">
            <w:pPr>
              <w:widowControl/>
              <w:spacing w:line="360" w:lineRule="exact"/>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val="en-US" w:eastAsia="zh-CN"/>
              </w:rPr>
              <w:t>4</w:t>
            </w:r>
          </w:p>
        </w:tc>
        <w:tc>
          <w:tcPr>
            <w:tcW w:w="1028" w:type="dxa"/>
            <w:noWrap w:val="0"/>
            <w:vAlign w:val="center"/>
          </w:tcPr>
          <w:p w14:paraId="4620097C">
            <w:pPr>
              <w:widowControl/>
              <w:spacing w:line="3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3CA048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162" w:type="dxa"/>
            <w:vMerge w:val="continue"/>
            <w:noWrap w:val="0"/>
            <w:vAlign w:val="center"/>
          </w:tcPr>
          <w:p w14:paraId="566E4E40">
            <w:pPr>
              <w:widowControl/>
              <w:spacing w:line="360" w:lineRule="exact"/>
              <w:jc w:val="left"/>
              <w:rPr>
                <w:rFonts w:hint="default" w:ascii="Times New Roman" w:hAnsi="Times New Roman" w:eastAsia="仿宋_GB2312" w:cs="Times New Roman"/>
                <w:kern w:val="0"/>
                <w:szCs w:val="21"/>
              </w:rPr>
            </w:pPr>
          </w:p>
        </w:tc>
        <w:tc>
          <w:tcPr>
            <w:tcW w:w="1114" w:type="dxa"/>
            <w:vMerge w:val="continue"/>
            <w:noWrap w:val="0"/>
            <w:vAlign w:val="center"/>
          </w:tcPr>
          <w:p w14:paraId="363CAF6B">
            <w:pPr>
              <w:widowControl/>
              <w:spacing w:line="360" w:lineRule="exact"/>
              <w:jc w:val="left"/>
              <w:rPr>
                <w:rFonts w:hint="default" w:ascii="Times New Roman" w:hAnsi="Times New Roman" w:eastAsia="仿宋_GB2312" w:cs="Times New Roman"/>
                <w:kern w:val="0"/>
                <w:szCs w:val="21"/>
              </w:rPr>
            </w:pPr>
          </w:p>
        </w:tc>
        <w:tc>
          <w:tcPr>
            <w:tcW w:w="1229" w:type="dxa"/>
            <w:noWrap w:val="0"/>
            <w:vAlign w:val="center"/>
          </w:tcPr>
          <w:p w14:paraId="2BEC9479">
            <w:pPr>
              <w:widowControl/>
              <w:spacing w:line="3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服务对象满意度</w:t>
            </w:r>
            <w:r>
              <w:rPr>
                <w:rFonts w:hint="default" w:ascii="Times New Roman" w:hAnsi="Times New Roman" w:eastAsia="仿宋_GB2312" w:cs="Times New Roman"/>
                <w:kern w:val="0"/>
                <w:szCs w:val="21"/>
              </w:rPr>
              <w:br w:type="textWrapping"/>
            </w:r>
            <w:r>
              <w:rPr>
                <w:rFonts w:hint="default" w:ascii="Times New Roman" w:hAnsi="Times New Roman" w:eastAsia="仿宋_GB2312" w:cs="Times New Roman"/>
                <w:kern w:val="0"/>
                <w:szCs w:val="21"/>
              </w:rPr>
              <w:t>（5分）</w:t>
            </w:r>
          </w:p>
        </w:tc>
        <w:tc>
          <w:tcPr>
            <w:tcW w:w="3237" w:type="dxa"/>
            <w:noWrap w:val="0"/>
            <w:vAlign w:val="center"/>
          </w:tcPr>
          <w:p w14:paraId="77D33E3E">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社会公众或服务对象对部门履职效果的满意程度</w:t>
            </w:r>
          </w:p>
        </w:tc>
        <w:tc>
          <w:tcPr>
            <w:tcW w:w="4642" w:type="dxa"/>
            <w:noWrap w:val="0"/>
            <w:vAlign w:val="center"/>
          </w:tcPr>
          <w:p w14:paraId="4B2DE836">
            <w:pPr>
              <w:widowControl/>
              <w:spacing w:line="36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部门履行职责而影响到的部门、群体或个人等社会公众或服务对象对部门完成工作或提供的服务是否满意。</w:t>
            </w:r>
          </w:p>
        </w:tc>
        <w:tc>
          <w:tcPr>
            <w:tcW w:w="875" w:type="dxa"/>
            <w:noWrap w:val="0"/>
            <w:vAlign w:val="center"/>
          </w:tcPr>
          <w:p w14:paraId="786624E8">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w:t>
            </w:r>
          </w:p>
        </w:tc>
        <w:tc>
          <w:tcPr>
            <w:tcW w:w="970" w:type="dxa"/>
            <w:noWrap w:val="0"/>
            <w:vAlign w:val="center"/>
          </w:tcPr>
          <w:p w14:paraId="668CF742">
            <w:pPr>
              <w:widowControl/>
              <w:spacing w:line="360" w:lineRule="exact"/>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5</w:t>
            </w:r>
          </w:p>
        </w:tc>
        <w:tc>
          <w:tcPr>
            <w:tcW w:w="1028" w:type="dxa"/>
            <w:noWrap w:val="0"/>
            <w:vAlign w:val="center"/>
          </w:tcPr>
          <w:p w14:paraId="147A56E7">
            <w:pPr>
              <w:widowControl/>
              <w:spacing w:line="3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14:paraId="6A69BF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384" w:type="dxa"/>
            <w:gridSpan w:val="5"/>
            <w:noWrap w:val="0"/>
            <w:vAlign w:val="center"/>
          </w:tcPr>
          <w:p w14:paraId="064C9BE0">
            <w:pPr>
              <w:widowControl/>
              <w:spacing w:line="360" w:lineRule="exact"/>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总分</w:t>
            </w:r>
          </w:p>
        </w:tc>
        <w:tc>
          <w:tcPr>
            <w:tcW w:w="875" w:type="dxa"/>
            <w:noWrap w:val="0"/>
            <w:vAlign w:val="center"/>
          </w:tcPr>
          <w:p w14:paraId="1380869B">
            <w:pPr>
              <w:widowControl/>
              <w:spacing w:line="36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100</w:t>
            </w:r>
          </w:p>
        </w:tc>
        <w:tc>
          <w:tcPr>
            <w:tcW w:w="970" w:type="dxa"/>
            <w:noWrap w:val="0"/>
            <w:vAlign w:val="center"/>
          </w:tcPr>
          <w:p w14:paraId="3A45826E">
            <w:pPr>
              <w:widowControl/>
              <w:spacing w:line="360" w:lineRule="exact"/>
              <w:jc w:val="left"/>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rPr>
              <w:t>　</w:t>
            </w:r>
            <w:r>
              <w:rPr>
                <w:rFonts w:hint="default" w:ascii="Times New Roman" w:hAnsi="Times New Roman" w:eastAsia="仿宋_GB2312" w:cs="Times New Roman"/>
                <w:kern w:val="0"/>
                <w:szCs w:val="21"/>
                <w:lang w:val="en-US" w:eastAsia="zh-CN"/>
              </w:rPr>
              <w:t>99</w:t>
            </w:r>
          </w:p>
        </w:tc>
        <w:tc>
          <w:tcPr>
            <w:tcW w:w="1028" w:type="dxa"/>
            <w:noWrap w:val="0"/>
            <w:vAlign w:val="center"/>
          </w:tcPr>
          <w:p w14:paraId="502508C3">
            <w:pPr>
              <w:widowControl/>
              <w:spacing w:line="36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bl>
    <w:p w14:paraId="79C20D1D">
      <w:pPr>
        <w:widowControl/>
        <w:spacing w:line="360" w:lineRule="exact"/>
        <w:rPr>
          <w:rFonts w:hint="default" w:ascii="Times New Roman" w:hAnsi="Times New Roman" w:eastAsia="仿宋_GB2312" w:cs="Times New Roman"/>
          <w:kern w:val="0"/>
          <w:szCs w:val="21"/>
        </w:rPr>
      </w:pPr>
    </w:p>
    <w:p w14:paraId="7B2DADA8">
      <w:pPr>
        <w:widowControl/>
        <w:spacing w:line="360" w:lineRule="exact"/>
        <w:ind w:firstLine="210" w:firstLineChars="100"/>
        <w:rPr>
          <w:rFonts w:hint="eastAsia" w:ascii="Times New Roman" w:hAnsi="Times New Roman" w:eastAsia="仿宋_GB2312" w:cs="Times New Roman"/>
          <w:sz w:val="30"/>
          <w:szCs w:val="30"/>
          <w:shd w:val="clear" w:color="auto" w:fill="FFFFFF"/>
          <w:lang w:eastAsia="zh-CN"/>
        </w:rPr>
      </w:pPr>
      <w:r>
        <w:rPr>
          <w:rFonts w:hint="default" w:ascii="Times New Roman" w:hAnsi="Times New Roman" w:eastAsia="仿宋_GB2312" w:cs="Times New Roman"/>
          <w:kern w:val="0"/>
          <w:szCs w:val="21"/>
        </w:rPr>
        <w:t>填报人：</w:t>
      </w:r>
      <w:r>
        <w:rPr>
          <w:rFonts w:hint="eastAsia" w:ascii="Times New Roman" w:hAnsi="Times New Roman" w:eastAsia="仿宋_GB2312" w:cs="Times New Roman"/>
          <w:kern w:val="0"/>
          <w:szCs w:val="21"/>
          <w:lang w:eastAsia="zh-CN"/>
        </w:rPr>
        <w:t>黄世豪</w:t>
      </w:r>
      <w:r>
        <w:rPr>
          <w:rFonts w:hint="default" w:ascii="Times New Roman" w:hAnsi="Times New Roman" w:eastAsia="仿宋_GB2312" w:cs="Times New Roman"/>
          <w:kern w:val="0"/>
          <w:szCs w:val="21"/>
          <w:lang w:val="en-US" w:eastAsia="zh-CN"/>
        </w:rPr>
        <w:t xml:space="preserve">                                       </w:t>
      </w:r>
      <w:r>
        <w:rPr>
          <w:rFonts w:hint="default" w:ascii="Times New Roman" w:hAnsi="Times New Roman" w:eastAsia="仿宋_GB2312" w:cs="Times New Roman"/>
          <w:kern w:val="0"/>
          <w:szCs w:val="21"/>
        </w:rPr>
        <w:t>单位负责人（签字）：</w:t>
      </w:r>
      <w:r>
        <w:rPr>
          <w:rFonts w:hint="eastAsia" w:ascii="Times New Roman" w:hAnsi="Times New Roman" w:eastAsia="仿宋_GB2312" w:cs="Times New Roman"/>
          <w:kern w:val="0"/>
          <w:szCs w:val="21"/>
          <w:lang w:eastAsia="zh-CN"/>
        </w:rPr>
        <w:t>万里飞</w:t>
      </w:r>
    </w:p>
    <w:p w14:paraId="159E902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textAlignment w:val="auto"/>
        <w:rPr>
          <w:rFonts w:hint="default" w:ascii="Times New Roman" w:hAnsi="Times New Roman" w:eastAsia="仿宋_GB2312" w:cs="Times New Roman"/>
          <w:color w:val="auto"/>
          <w:sz w:val="32"/>
          <w:szCs w:val="32"/>
          <w:shd w:val="clear" w:fill="FFFFFF"/>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134" w:right="1134" w:bottom="1020" w:left="1134"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6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686D6">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22250" cy="3067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2250" cy="306705"/>
                      </a:xfrm>
                      <a:prstGeom prst="rect">
                        <a:avLst/>
                      </a:prstGeom>
                      <a:noFill/>
                      <a:ln>
                        <a:noFill/>
                      </a:ln>
                    </wps:spPr>
                    <wps:txbx>
                      <w:txbxContent>
                        <w:p w14:paraId="3DFA0EBA">
                          <w:pPr>
                            <w:snapToGrid w:val="0"/>
                            <w:rPr>
                              <w:rFonts w:hint="eastAsia"/>
                              <w:sz w:val="18"/>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t>- 21 -</w:t>
                          </w:r>
                          <w:r>
                            <w:rPr>
                              <w:rFonts w:hint="eastAsia"/>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4.15pt;width:17.5pt;mso-position-horizontal:outside;mso-position-horizontal-relative:margin;mso-wrap-style:none;z-index:251659264;mso-width-relative:page;mso-height-relative:page;" filled="f" stroked="f" coordsize="21600,21600" o:gfxdata="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XXO+adEAAAADAQAADwAAAAAAAAABACAAAAAiAAAAZHJzL2Rvd25y&#10;ZXYueG1sUEsBAhQAFAAAAAgAh07iQALzEIrMAQAAlwMAAA4AAAAAAAAAAQAgAAAAIAEAAGRycy9l&#10;Mm9Eb2MueG1sUEsFBgAAAAAGAAYAWQEAAF4FAAAAAA==&#10;">
              <v:fill on="f" focussize="0,0"/>
              <v:stroke on="f"/>
              <v:imagedata o:title=""/>
              <o:lock v:ext="edit" aspectratio="f"/>
              <v:textbox inset="0mm,0mm,0mm,0mm" style="mso-fit-shape-to-text:t;">
                <w:txbxContent>
                  <w:p w14:paraId="3DFA0EBA">
                    <w:pPr>
                      <w:snapToGrid w:val="0"/>
                      <w:rPr>
                        <w:rFonts w:hint="eastAsia"/>
                        <w:sz w:val="18"/>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t>- 21 -</w:t>
                    </w:r>
                    <w:r>
                      <w:rPr>
                        <w:rFonts w:hint="eastAsia"/>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8CE6D">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C8393">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079E8">
    <w:pPr>
      <w:pStyle w:val="3"/>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411E3">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47CC2">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yZjgxNjVhNWY5NDAzNjQ4YWVkZGE2Y2JlMzQ5YTAifQ=="/>
  </w:docVars>
  <w:rsids>
    <w:rsidRoot w:val="42F16A28"/>
    <w:rsid w:val="000822AE"/>
    <w:rsid w:val="008F4822"/>
    <w:rsid w:val="00FF76EF"/>
    <w:rsid w:val="06E1086D"/>
    <w:rsid w:val="0A916C9F"/>
    <w:rsid w:val="0D836334"/>
    <w:rsid w:val="178E2F7A"/>
    <w:rsid w:val="1FAC5EE6"/>
    <w:rsid w:val="216F2E69"/>
    <w:rsid w:val="22235254"/>
    <w:rsid w:val="26516867"/>
    <w:rsid w:val="27DA0B39"/>
    <w:rsid w:val="2A587110"/>
    <w:rsid w:val="2AE61515"/>
    <w:rsid w:val="2C2C3A4C"/>
    <w:rsid w:val="2C923526"/>
    <w:rsid w:val="2E8828A0"/>
    <w:rsid w:val="32254644"/>
    <w:rsid w:val="3A276127"/>
    <w:rsid w:val="3B2311C9"/>
    <w:rsid w:val="3F545844"/>
    <w:rsid w:val="42F16A28"/>
    <w:rsid w:val="42FB2D80"/>
    <w:rsid w:val="443E1069"/>
    <w:rsid w:val="46032B23"/>
    <w:rsid w:val="481334F1"/>
    <w:rsid w:val="49705A1B"/>
    <w:rsid w:val="4C9B4357"/>
    <w:rsid w:val="520D1992"/>
    <w:rsid w:val="536B4740"/>
    <w:rsid w:val="561D1CC3"/>
    <w:rsid w:val="5BCC6458"/>
    <w:rsid w:val="5F943034"/>
    <w:rsid w:val="5FFF8DD8"/>
    <w:rsid w:val="60392170"/>
    <w:rsid w:val="615E7D71"/>
    <w:rsid w:val="64925820"/>
    <w:rsid w:val="67907F63"/>
    <w:rsid w:val="6D535020"/>
    <w:rsid w:val="70E1568B"/>
    <w:rsid w:val="7546457C"/>
    <w:rsid w:val="7628463F"/>
    <w:rsid w:val="763E46FB"/>
    <w:rsid w:val="78CD346B"/>
    <w:rsid w:val="79775707"/>
    <w:rsid w:val="7C864C3A"/>
    <w:rsid w:val="7D4741A3"/>
    <w:rsid w:val="7E2B59E4"/>
    <w:rsid w:val="A9F375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8"/>
    <w:qFormat/>
    <w:uiPriority w:val="0"/>
    <w:pPr>
      <w:tabs>
        <w:tab w:val="center" w:pos="4153"/>
        <w:tab w:val="right" w:pos="8306"/>
      </w:tabs>
      <w:snapToGrid w:val="0"/>
      <w:jc w:val="left"/>
    </w:pPr>
    <w:rPr>
      <w:sz w:val="18"/>
      <w:szCs w:val="18"/>
    </w:rPr>
  </w:style>
  <w:style w:type="paragraph" w:styleId="3">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ascii="微软雅黑" w:hAnsi="微软雅黑" w:eastAsia="微软雅黑" w:cs="Times New Roman"/>
      <w:color w:val="333333"/>
      <w:kern w:val="0"/>
      <w:szCs w:val="21"/>
    </w:rPr>
  </w:style>
  <w:style w:type="character" w:styleId="7">
    <w:name w:val="Strong"/>
    <w:basedOn w:val="6"/>
    <w:qFormat/>
    <w:uiPriority w:val="0"/>
    <w:rPr>
      <w:sz w:val="24"/>
      <w:szCs w:val="24"/>
    </w:rPr>
  </w:style>
  <w:style w:type="character" w:styleId="8">
    <w:name w:val="FollowedHyperlink"/>
    <w:basedOn w:val="6"/>
    <w:qFormat/>
    <w:uiPriority w:val="0"/>
    <w:rPr>
      <w:color w:val="333333"/>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Acronym"/>
    <w:basedOn w:val="6"/>
    <w:qFormat/>
    <w:uiPriority w:val="0"/>
  </w:style>
  <w:style w:type="character" w:styleId="12">
    <w:name w:val="HTML Variable"/>
    <w:basedOn w:val="6"/>
    <w:qFormat/>
    <w:uiPriority w:val="0"/>
  </w:style>
  <w:style w:type="character" w:styleId="13">
    <w:name w:val="Hyperlink"/>
    <w:basedOn w:val="6"/>
    <w:qFormat/>
    <w:uiPriority w:val="0"/>
    <w:rPr>
      <w:color w:val="333333"/>
      <w:u w:val="none"/>
    </w:rPr>
  </w:style>
  <w:style w:type="character" w:styleId="14">
    <w:name w:val="HTML Code"/>
    <w:basedOn w:val="6"/>
    <w:qFormat/>
    <w:uiPriority w:val="0"/>
    <w:rPr>
      <w:rFonts w:hint="eastAsia" w:ascii="微软雅黑" w:hAnsi="微软雅黑" w:eastAsia="微软雅黑" w:cs="微软雅黑"/>
      <w:color w:val="333333"/>
      <w:sz w:val="21"/>
      <w:szCs w:val="21"/>
    </w:rPr>
  </w:style>
  <w:style w:type="character" w:styleId="15">
    <w:name w:val="HTML Cite"/>
    <w:basedOn w:val="6"/>
    <w:qFormat/>
    <w:uiPriority w:val="0"/>
  </w:style>
  <w:style w:type="character" w:customStyle="1" w:styleId="16">
    <w:name w:val="hj-easyread-speakerprocesser-position-action-icon"/>
    <w:basedOn w:val="6"/>
    <w:qFormat/>
    <w:uiPriority w:val="0"/>
  </w:style>
  <w:style w:type="character" w:customStyle="1" w:styleId="17">
    <w:name w:val="页眉 Char"/>
    <w:basedOn w:val="6"/>
    <w:link w:val="3"/>
    <w:qFormat/>
    <w:uiPriority w:val="0"/>
    <w:rPr>
      <w:kern w:val="2"/>
      <w:sz w:val="18"/>
      <w:szCs w:val="18"/>
    </w:rPr>
  </w:style>
  <w:style w:type="character" w:customStyle="1" w:styleId="18">
    <w:name w:val="页脚 Char"/>
    <w:basedOn w:val="6"/>
    <w:link w:val="2"/>
    <w:qFormat/>
    <w:uiPriority w:val="0"/>
    <w:rPr>
      <w:kern w:val="2"/>
      <w:sz w:val="18"/>
      <w:szCs w:val="18"/>
    </w:rPr>
  </w:style>
  <w:style w:type="character" w:customStyle="1" w:styleId="19">
    <w:name w:val="bsharetext"/>
    <w:basedOn w:val="6"/>
    <w:qFormat/>
    <w:uiPriority w:val="0"/>
  </w:style>
  <w:style w:type="character" w:customStyle="1" w:styleId="20">
    <w:name w:val="before1"/>
    <w:basedOn w:val="6"/>
    <w:qFormat/>
    <w:uiPriority w:val="0"/>
    <w:rPr>
      <w:bdr w:val="single" w:color="0466C7" w:sz="24" w:space="0"/>
    </w:rPr>
  </w:style>
  <w:style w:type="character" w:customStyle="1" w:styleId="21">
    <w:name w:val="before"/>
    <w:basedOn w:val="6"/>
    <w:qFormat/>
    <w:uiPriority w:val="0"/>
    <w:rPr>
      <w:bdr w:val="single" w:color="0466C7" w:sz="24" w:space="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C:\Documents%20and%20Settings\Administrator\Application%20Data\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china</Company>
  <Pages>12</Pages>
  <Words>6021</Words>
  <Characters>6324</Characters>
  <Lines>12</Lines>
  <Paragraphs>3</Paragraphs>
  <TotalTime>13</TotalTime>
  <ScaleCrop>false</ScaleCrop>
  <LinksUpToDate>false</LinksUpToDate>
  <CharactersWithSpaces>6511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2018-11-06T05:48:00Z</dcterms:created>
  <dc:creator>十九岁的@海浪\^O^/</dc:creator>
  <cp:lastModifiedBy>  </cp:lastModifiedBy>
  <cp:lastPrinted>2024-11-20T12:11:00Z</cp:lastPrinted>
  <dcterms:modified xsi:type="dcterms:W3CDTF">2025-11-14T13:03:14Z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220951655C6245DE17A61569C480973E_43</vt:lpwstr>
  </property>
</Properties>
</file>