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A556B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桃江县司法局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2024年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项目支出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行政复议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）</w:t>
      </w:r>
    </w:p>
    <w:p w14:paraId="795C07B5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绩效评价报告</w:t>
      </w:r>
    </w:p>
    <w:p w14:paraId="3E6B1B62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800" w:firstLineChars="250"/>
        <w:jc w:val="both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</w:p>
    <w:p w14:paraId="1C4EB320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一、项目概况</w:t>
      </w:r>
    </w:p>
    <w:p w14:paraId="5AA41D1B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1.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sz w:val="32"/>
          <w:szCs w:val="32"/>
        </w:rPr>
        <w:t>项目单位基本情况。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桃江县司法局是主管全县司法行政工作的政府组成部门，为财政预算全额拨款正科级行政单位，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承担全面依法治县、法治政府建设、普法宣传、法律援助、人民调解、社区矫正、律师公证、法律服务等工作职能。内设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个职能股室，下辖16个基层司法所，2个事业单位（县法律援助中心、县公证处），行业管理2个司法鉴定所、2个律师事务所和6个基层法律服务所。2024年实有编制95个，其中政法专项编制81个、全额事业编制9个、自收自支事业编制5个。年末实有在职在编人员87人，其中行政编制人员74人、机关工勤人员1人、全额事业编人员7人、自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收自支人员5人。退休人员44人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53DCAA36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2.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sz w:val="32"/>
          <w:szCs w:val="32"/>
        </w:rPr>
        <w:t>项目基本情况介绍。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政复议与应诉室、行政执法协调监督室、</w:t>
      </w:r>
      <w:r>
        <w:rPr>
          <w:rFonts w:hint="eastAsia" w:ascii="仿宋" w:hAnsi="仿宋" w:eastAsia="仿宋" w:cs="仿宋"/>
          <w:sz w:val="32"/>
          <w:szCs w:val="32"/>
        </w:rPr>
        <w:t>规范性文件与政府合同管理室在局党组领导的带领下，按照健全制度,完善机制,强化监督的工作要求,认真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推进行政复议规范化建设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认真开展行政执法监督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、认真对</w:t>
      </w:r>
      <w:r>
        <w:rPr>
          <w:rFonts w:hint="eastAsia" w:ascii="仿宋" w:hAnsi="仿宋" w:eastAsia="仿宋" w:cs="仿宋"/>
          <w:sz w:val="32"/>
          <w:szCs w:val="32"/>
        </w:rPr>
        <w:t>送审规范性文件及政府合同均按照规定进行合法性审查，</w:t>
      </w:r>
      <w:r>
        <w:rPr>
          <w:rFonts w:hint="eastAsia" w:ascii="仿宋_GB2312" w:eastAsia="仿宋_GB2312"/>
          <w:sz w:val="32"/>
          <w:szCs w:val="32"/>
        </w:rPr>
        <w:t>为建设法治政府、依法行政提供法律支撑。</w:t>
      </w:r>
    </w:p>
    <w:p w14:paraId="3BAA19D3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 xml:space="preserve">3. </w:t>
      </w:r>
      <w:r>
        <w:rPr>
          <w:rFonts w:hint="default" w:ascii="Times New Roman" w:hAnsi="Times New Roman" w:eastAsia="楷体_GB2312" w:cs="Times New Roman"/>
          <w:sz w:val="32"/>
          <w:szCs w:val="32"/>
        </w:rPr>
        <w:t>项目绩效目标。</w:t>
      </w:r>
      <w:r>
        <w:rPr>
          <w:rFonts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行政复议</w:t>
      </w:r>
      <w:r>
        <w:rPr>
          <w:rFonts w:ascii="Times New Roman" w:hAnsi="Times New Roman" w:eastAsia="仿宋_GB2312" w:cs="Times New Roman"/>
          <w:sz w:val="32"/>
          <w:szCs w:val="32"/>
        </w:rPr>
        <w:t>经费设立的绩效目标为：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确保案件在法定期限内高效处理。核心指标为法定期限内结案率，目标值需达到100%，杜绝超期审理。同时，关注案件办理平均时长，推动流程优化。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保障复议决定的合法性与公正性，实现“案结事了”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核心指标为申请人满意度，可通过回访调查衡量。同时，关注复议决定履行率，确保裁决内容得到有效执行，维护法律权威。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加强专业化队伍建设与制度完善。指标可包括工作人员年度培训覆盖率、典型案例编写数量等，以提升整体办案能力，统一执法尺度。</w:t>
      </w:r>
    </w:p>
    <w:p w14:paraId="24C73794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二、项目资金使用及管理情况</w:t>
      </w:r>
    </w:p>
    <w:p w14:paraId="636277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1. 项目资金使用情况。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2024年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预算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安排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万元，实际到位资金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万元，已全部用于全县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行政复议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执行率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100%。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使用范围：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行政复议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工作所产生的办公费、差旅费、印刷费、会议费、培训费、劳务费等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65DAD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2. 项目资金管理情况。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我局高度重视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行政复议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工作经费的管理，制定经费管理制度，严格按照项目支出的范围、用途依法依规支出，不挤占挪用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行政复议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项目资金。同时，加强对资金的专项清理和检查，对资金使用情况进行自查，提高项目资金使用效益，确保项目资金的安全。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设立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行政复议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专项经费，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支出时严格按照财务相关规定，经局财务联审会签小组会审、财务分管领导签字审批同意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财政资金监管人签字同意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后，在局财务室报账支出。</w:t>
      </w:r>
    </w:p>
    <w:p w14:paraId="2E4C133B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三、项目组织实施情况</w:t>
      </w:r>
    </w:p>
    <w:p w14:paraId="2358894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我局作为“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行政复议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经费”项目的管理单位，负责项目整体实施过程的管理和监管，确保项目正常运行；县财政局负责资金的拨付以及预算的审核。在经费的保障下，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行政复议工作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一是畅通申请渠道，积极引导当事人通过法定途径表达诉求。二是严把受理关，依法审查申请条件，确保符合规定的案件及时进入审理程序。三是创新审理方式，综合运用书面审查、实地调查、听证等方式，全面查清案件事实，充分听取各方意见，尤其注重保障申请人的陈述、申辩权。四是坚持集体决策，对重大复杂案件进行集体讨论，确保复议决定经得起检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D72393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kern w:val="0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四、项目绩效情况分析</w:t>
      </w:r>
    </w:p>
    <w:p w14:paraId="507D4D73">
      <w:pPr>
        <w:spacing w:line="594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年以县人民政府为被告的行政应诉案件16件、其中经过行政复议后起诉的9件，已审结15件，败诉3件（显贵案、弘基案、深圳市万厦世纪物业案），全县以县直单位及乡镇为被告的行政案件共67件，已全部已经录入应诉工作平台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协调</w:t>
      </w:r>
      <w:r>
        <w:rPr>
          <w:rFonts w:ascii="Times New Roman" w:hAnsi="Times New Roman" w:eastAsia="仿宋_GB2312" w:cs="Times New Roman"/>
          <w:sz w:val="32"/>
          <w:szCs w:val="32"/>
        </w:rPr>
        <w:t>指导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全县</w:t>
      </w:r>
      <w:r>
        <w:rPr>
          <w:rFonts w:ascii="Times New Roman" w:hAnsi="Times New Roman" w:eastAsia="仿宋_GB2312" w:cs="Times New Roman"/>
          <w:sz w:val="32"/>
          <w:szCs w:val="32"/>
        </w:rPr>
        <w:t>行政机关行政应诉工作，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全</w:t>
      </w:r>
      <w:r>
        <w:rPr>
          <w:rFonts w:ascii="Times New Roman" w:hAnsi="Times New Roman" w:eastAsia="仿宋_GB2312" w:cs="Times New Roman"/>
          <w:sz w:val="32"/>
          <w:szCs w:val="32"/>
        </w:rPr>
        <w:t>县行政负责人出庭率达100%。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着</w:t>
      </w:r>
      <w:r>
        <w:rPr>
          <w:rFonts w:ascii="Times New Roman" w:hAnsi="Times New Roman" w:eastAsia="仿宋_GB2312" w:cs="Times New Roman"/>
          <w:sz w:val="32"/>
          <w:szCs w:val="32"/>
        </w:rPr>
        <w:t>力推进行政应诉工作信息化建设。</w:t>
      </w:r>
    </w:p>
    <w:p w14:paraId="5D0B4E8E">
      <w:pPr>
        <w:spacing w:line="594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2024年新收行政复议案件98件，受理92件，审结92件，依法不予受理6件，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受理</w:t>
      </w:r>
      <w:r>
        <w:rPr>
          <w:rFonts w:ascii="Times New Roman" w:hAnsi="Times New Roman" w:eastAsia="仿宋_GB2312" w:cs="Times New Roman"/>
          <w:sz w:val="32"/>
          <w:szCs w:val="32"/>
        </w:rPr>
        <w:t>案件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数量</w:t>
      </w:r>
      <w:r>
        <w:rPr>
          <w:rFonts w:ascii="Times New Roman" w:hAnsi="Times New Roman" w:eastAsia="仿宋_GB2312" w:cs="Times New Roman"/>
          <w:sz w:val="32"/>
          <w:szCs w:val="32"/>
        </w:rPr>
        <w:t>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去年同期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58.3</w:t>
      </w:r>
      <w:r>
        <w:rPr>
          <w:rFonts w:ascii="Times New Roman" w:hAnsi="Times New Roman" w:eastAsia="仿宋_GB2312" w:cs="Times New Roman"/>
          <w:sz w:val="32"/>
          <w:szCs w:val="32"/>
        </w:rPr>
        <w:t>%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“大</w:t>
      </w:r>
      <w:r>
        <w:rPr>
          <w:rFonts w:ascii="Times New Roman" w:hAnsi="Times New Roman" w:eastAsia="仿宋_GB2312" w:cs="Times New Roman"/>
          <w:sz w:val="32"/>
          <w:szCs w:val="32"/>
        </w:rPr>
        <w:t>信访、中诉讼、小复议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”的</w:t>
      </w:r>
      <w:r>
        <w:rPr>
          <w:rFonts w:ascii="Times New Roman" w:hAnsi="Times New Roman" w:eastAsia="仿宋_GB2312" w:cs="Times New Roman"/>
          <w:sz w:val="32"/>
          <w:szCs w:val="32"/>
        </w:rPr>
        <w:t>格局正在转变。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其中维持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29件，占29.6%，改变原行政行为（纠错类）37件，纠错率占40%，（分别为撤销14件，确认违法21件，责令履行2件），调解和解17件，占18.4%，，驳回的9件占9.8%。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行政</w:t>
      </w:r>
      <w:r>
        <w:rPr>
          <w:rFonts w:ascii="Times New Roman" w:hAnsi="Times New Roman" w:eastAsia="仿宋_GB2312" w:cs="Times New Roman"/>
          <w:sz w:val="32"/>
          <w:szCs w:val="32"/>
        </w:rPr>
        <w:t>复议的公信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力</w:t>
      </w:r>
      <w:r>
        <w:rPr>
          <w:rFonts w:ascii="Times New Roman" w:hAnsi="Times New Roman" w:eastAsia="仿宋_GB2312" w:cs="Times New Roman"/>
          <w:sz w:val="32"/>
          <w:szCs w:val="32"/>
        </w:rPr>
        <w:t>、权威性增强，有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91.8%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案件当事人不再起诉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截至目前，复议案件起诉后败诉的1件，胜诉率达88.89%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实质性化解争议90就件，听取意见35件，公开听证1件，制发行政复议意见书1件，线索移交1次。</w:t>
      </w:r>
    </w:p>
    <w:p w14:paraId="4E38DAB1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五、绩效评价工作开展情况</w:t>
      </w:r>
    </w:p>
    <w:p w14:paraId="04221E5D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（一）绩效评价目的</w:t>
      </w:r>
    </w:p>
    <w:p w14:paraId="3FE5986E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通过开展项目绩效评价，了解并准确估计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行政复议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经费绩效水平，认真查验经费使用是否合理科学高效，进一步规范我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行政复议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工作经费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管理和使用，确保经费合理高效使用。同时，总结经费预算编制、执行、管理的经验，建立科学的绩效管理制度，为今后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行政复议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经费预算、执行提供有效参考。</w:t>
      </w:r>
    </w:p>
    <w:p w14:paraId="03ADD36B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（二）绩效评价过程</w:t>
      </w:r>
    </w:p>
    <w:p w14:paraId="2CD4AAF9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我们对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行政复议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经费项目评价进行了前期准备，对一年来的项目资金使用情况进行了梳理和讨论。通过年度工作要点，对全年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行政复议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工作需要达成的目标进行细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，设置科学合理的绩效评价指标体系。逐项对照设置的评价指标，核查完成情况，并进行评价打分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核查报销经费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账目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，重点核查有无经费挪用、乱用、虚报情况，有无报销审批程序不规范等问题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自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查情况，形成绩效评价报告。</w:t>
      </w:r>
    </w:p>
    <w:p w14:paraId="5E79AFF3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分析认为：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行政复议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经费在使用上符合财政部门的要求，在资金的使用过程中不存在违纪违规问题，自评结果为优良。</w:t>
      </w:r>
    </w:p>
    <w:p w14:paraId="60342E34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六、存在的问题及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改进措施</w:t>
      </w:r>
    </w:p>
    <w:p w14:paraId="1012281E">
      <w:pPr>
        <w:spacing w:line="580" w:lineRule="exact"/>
        <w:ind w:firstLine="960" w:firstLineChars="300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我们将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继续</w:t>
      </w:r>
      <w:r>
        <w:rPr>
          <w:rFonts w:ascii="Times New Roman" w:hAnsi="Times New Roman" w:eastAsia="仿宋_GB2312" w:cs="Times New Roman"/>
          <w:sz w:val="32"/>
          <w:szCs w:val="32"/>
        </w:rPr>
        <w:t>以党的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二十</w:t>
      </w:r>
      <w:r>
        <w:rPr>
          <w:rFonts w:ascii="Times New Roman" w:hAnsi="Times New Roman" w:eastAsia="仿宋_GB2312" w:cs="Times New Roman"/>
          <w:sz w:val="32"/>
          <w:szCs w:val="32"/>
        </w:rPr>
        <w:t>大精神为指导，坚持围绕中心、服务大局，扎实推进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法治</w:t>
      </w:r>
      <w:r>
        <w:rPr>
          <w:rFonts w:ascii="Times New Roman" w:hAnsi="Times New Roman" w:eastAsia="仿宋_GB2312" w:cs="Times New Roman"/>
          <w:sz w:val="32"/>
          <w:szCs w:val="32"/>
        </w:rPr>
        <w:t>桃江创建工作，为 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法治</w:t>
      </w:r>
      <w:r>
        <w:rPr>
          <w:rFonts w:ascii="Times New Roman" w:hAnsi="Times New Roman" w:eastAsia="仿宋_GB2312" w:cs="Times New Roman"/>
          <w:sz w:val="32"/>
          <w:szCs w:val="32"/>
        </w:rPr>
        <w:t>桃江”建设提供良好的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后盾</w:t>
      </w:r>
      <w:r>
        <w:rPr>
          <w:rFonts w:ascii="Times New Roman" w:hAnsi="Times New Roman" w:eastAsia="仿宋_GB2312" w:cs="Times New Roman"/>
          <w:sz w:val="32"/>
          <w:szCs w:val="32"/>
        </w:rPr>
        <w:t>保障，推动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法制建设</w:t>
      </w:r>
      <w:r>
        <w:rPr>
          <w:rFonts w:ascii="Times New Roman" w:hAnsi="Times New Roman" w:eastAsia="仿宋_GB2312" w:cs="Times New Roman"/>
          <w:sz w:val="32"/>
          <w:szCs w:val="32"/>
        </w:rPr>
        <w:t>工作再上新台阶。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行政复议</w:t>
      </w:r>
      <w:r>
        <w:rPr>
          <w:rFonts w:ascii="Times New Roman" w:hAnsi="Times New Roman" w:eastAsia="仿宋_GB2312" w:cs="Times New Roman"/>
          <w:sz w:val="32"/>
          <w:szCs w:val="32"/>
        </w:rPr>
        <w:t>经费项目，完成了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年度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行政复议</w:t>
      </w:r>
      <w:r>
        <w:rPr>
          <w:rFonts w:ascii="Times New Roman" w:hAnsi="Times New Roman" w:eastAsia="仿宋_GB2312" w:cs="Times New Roman"/>
          <w:sz w:val="32"/>
          <w:szCs w:val="32"/>
        </w:rPr>
        <w:t>工作，实现了预定的绩效目标，明显提高了我县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法制建设</w:t>
      </w:r>
      <w:r>
        <w:rPr>
          <w:rFonts w:ascii="Times New Roman" w:hAnsi="Times New Roman" w:eastAsia="仿宋_GB2312" w:cs="Times New Roman"/>
          <w:sz w:val="32"/>
          <w:szCs w:val="32"/>
        </w:rPr>
        <w:t>工作的水平，在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全面</w:t>
      </w:r>
      <w:r>
        <w:rPr>
          <w:rFonts w:ascii="Times New Roman" w:hAnsi="Times New Roman" w:eastAsia="仿宋_GB2312" w:cs="Times New Roman"/>
          <w:sz w:val="32"/>
          <w:szCs w:val="32"/>
        </w:rPr>
        <w:t>推进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法治</w:t>
      </w:r>
      <w:r>
        <w:rPr>
          <w:rFonts w:ascii="Times New Roman" w:hAnsi="Times New Roman" w:eastAsia="仿宋_GB2312" w:cs="Times New Roman"/>
          <w:sz w:val="32"/>
          <w:szCs w:val="32"/>
        </w:rPr>
        <w:t>桃江进程、维护社会和谐稳定中发挥了重要作用。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但</w:t>
      </w:r>
      <w:r>
        <w:rPr>
          <w:rFonts w:hint="eastAsia" w:ascii="仿宋" w:hAnsi="仿宋" w:eastAsia="仿宋" w:cs="仿宋"/>
          <w:sz w:val="32"/>
          <w:szCs w:val="32"/>
        </w:rPr>
        <w:t>规范性文件审核机制有待完善、法制建设工作面广持证人员不足问题等需要进一步完善。</w:t>
      </w:r>
    </w:p>
    <w:p w14:paraId="43C2414F">
      <w:pPr>
        <w:pStyle w:val="6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130557D8"/>
    <w:p w14:paraId="31EC24F5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七、</w:t>
      </w:r>
      <w:r>
        <w:rPr>
          <w:rFonts w:hint="default" w:ascii="Times New Roman" w:hAnsi="Times New Roman" w:eastAsia="黑体" w:cs="Times New Roman"/>
          <w:sz w:val="32"/>
          <w:szCs w:val="32"/>
        </w:rPr>
        <w:t>其他需要说明的问题</w:t>
      </w:r>
    </w:p>
    <w:p w14:paraId="5C9105BD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无</w:t>
      </w:r>
    </w:p>
    <w:p w14:paraId="4FCF8A6E"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lang w:eastAsia="zh-CN"/>
        </w:rPr>
      </w:pPr>
    </w:p>
    <w:p w14:paraId="08046135"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00" w:firstLineChars="2000"/>
        <w:jc w:val="both"/>
        <w:textAlignment w:val="auto"/>
        <w:rPr>
          <w:rFonts w:hint="default" w:ascii="Times New Roman" w:hAnsi="Times New Roman" w:cs="Times New Roman"/>
          <w:lang w:eastAsia="zh-CN"/>
        </w:rPr>
      </w:pPr>
    </w:p>
    <w:p w14:paraId="3D7677BC"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720" w:firstLineChars="2100"/>
        <w:jc w:val="both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桃江县司法局</w:t>
      </w:r>
    </w:p>
    <w:p w14:paraId="27AA8CEF"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00" w:firstLineChars="200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  <w:lang w:val="en-US" w:eastAsia="zh-C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  <w:lang w:val="en-US" w:eastAsia="zh-C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  <w:lang w:val="en-US" w:eastAsia="zh-CN"/>
        </w:rPr>
        <w:t>日</w:t>
      </w:r>
    </w:p>
    <w:sectPr>
      <w:pgSz w:w="11906" w:h="16838"/>
      <w:pgMar w:top="1814" w:right="1361" w:bottom="1587" w:left="1644" w:header="851" w:footer="130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xNmIzNzZhZDNhNzA4YmM0OGM4NDNkZmU3NDEyOTgifQ=="/>
  </w:docVars>
  <w:rsids>
    <w:rsidRoot w:val="003E252D"/>
    <w:rsid w:val="00026277"/>
    <w:rsid w:val="00032E83"/>
    <w:rsid w:val="00041C45"/>
    <w:rsid w:val="00060E9A"/>
    <w:rsid w:val="00084BAB"/>
    <w:rsid w:val="000B1470"/>
    <w:rsid w:val="000F698A"/>
    <w:rsid w:val="00111C10"/>
    <w:rsid w:val="00114351"/>
    <w:rsid w:val="001445AD"/>
    <w:rsid w:val="00144CF1"/>
    <w:rsid w:val="001618E4"/>
    <w:rsid w:val="001B0A91"/>
    <w:rsid w:val="001B3749"/>
    <w:rsid w:val="001B4E8D"/>
    <w:rsid w:val="001E10C6"/>
    <w:rsid w:val="00236645"/>
    <w:rsid w:val="00252DBD"/>
    <w:rsid w:val="00264517"/>
    <w:rsid w:val="00290C87"/>
    <w:rsid w:val="002C436B"/>
    <w:rsid w:val="002C608E"/>
    <w:rsid w:val="002E6347"/>
    <w:rsid w:val="002F0E69"/>
    <w:rsid w:val="00316A2D"/>
    <w:rsid w:val="003374A5"/>
    <w:rsid w:val="00347146"/>
    <w:rsid w:val="00353272"/>
    <w:rsid w:val="0036185F"/>
    <w:rsid w:val="003D40AA"/>
    <w:rsid w:val="003E252D"/>
    <w:rsid w:val="003E5010"/>
    <w:rsid w:val="004105EC"/>
    <w:rsid w:val="0042330D"/>
    <w:rsid w:val="00425EC5"/>
    <w:rsid w:val="00445778"/>
    <w:rsid w:val="00447809"/>
    <w:rsid w:val="00486AD6"/>
    <w:rsid w:val="004B0EA7"/>
    <w:rsid w:val="004C310B"/>
    <w:rsid w:val="00520FDC"/>
    <w:rsid w:val="00560FAE"/>
    <w:rsid w:val="005D3BC2"/>
    <w:rsid w:val="005E4436"/>
    <w:rsid w:val="00600F4F"/>
    <w:rsid w:val="00615F68"/>
    <w:rsid w:val="006405F9"/>
    <w:rsid w:val="006C58DA"/>
    <w:rsid w:val="006E074E"/>
    <w:rsid w:val="007111DC"/>
    <w:rsid w:val="00732E8B"/>
    <w:rsid w:val="00736D1C"/>
    <w:rsid w:val="007374B1"/>
    <w:rsid w:val="007427C5"/>
    <w:rsid w:val="00791683"/>
    <w:rsid w:val="007A2DC3"/>
    <w:rsid w:val="007D53A7"/>
    <w:rsid w:val="007E3416"/>
    <w:rsid w:val="008070C1"/>
    <w:rsid w:val="00812072"/>
    <w:rsid w:val="00814795"/>
    <w:rsid w:val="008324B2"/>
    <w:rsid w:val="008413B5"/>
    <w:rsid w:val="008730FC"/>
    <w:rsid w:val="00882530"/>
    <w:rsid w:val="009279CA"/>
    <w:rsid w:val="00947441"/>
    <w:rsid w:val="009762D0"/>
    <w:rsid w:val="009B2EA9"/>
    <w:rsid w:val="009C32FA"/>
    <w:rsid w:val="009D7D5A"/>
    <w:rsid w:val="00A228B2"/>
    <w:rsid w:val="00A327D8"/>
    <w:rsid w:val="00A32ADA"/>
    <w:rsid w:val="00A40F29"/>
    <w:rsid w:val="00A54242"/>
    <w:rsid w:val="00A5435A"/>
    <w:rsid w:val="00A913CD"/>
    <w:rsid w:val="00A938B0"/>
    <w:rsid w:val="00AA41D3"/>
    <w:rsid w:val="00AB0567"/>
    <w:rsid w:val="00B154EF"/>
    <w:rsid w:val="00B2587B"/>
    <w:rsid w:val="00B47833"/>
    <w:rsid w:val="00B50684"/>
    <w:rsid w:val="00B8098A"/>
    <w:rsid w:val="00B80DF1"/>
    <w:rsid w:val="00C0227B"/>
    <w:rsid w:val="00C404A5"/>
    <w:rsid w:val="00C50B10"/>
    <w:rsid w:val="00C6440D"/>
    <w:rsid w:val="00C84555"/>
    <w:rsid w:val="00CC24D8"/>
    <w:rsid w:val="00D45AFB"/>
    <w:rsid w:val="00DB0457"/>
    <w:rsid w:val="00DE29F5"/>
    <w:rsid w:val="00E32454"/>
    <w:rsid w:val="00E501EC"/>
    <w:rsid w:val="00E71712"/>
    <w:rsid w:val="00EF0520"/>
    <w:rsid w:val="00F1223C"/>
    <w:rsid w:val="00F12AB0"/>
    <w:rsid w:val="00F44A68"/>
    <w:rsid w:val="00F66E00"/>
    <w:rsid w:val="00FA774A"/>
    <w:rsid w:val="00FA7D47"/>
    <w:rsid w:val="00FC2C87"/>
    <w:rsid w:val="00FE227A"/>
    <w:rsid w:val="00FF0E7B"/>
    <w:rsid w:val="02026E30"/>
    <w:rsid w:val="052D27BB"/>
    <w:rsid w:val="06135E8F"/>
    <w:rsid w:val="067032E2"/>
    <w:rsid w:val="08B9254E"/>
    <w:rsid w:val="09B3690E"/>
    <w:rsid w:val="0BD26DFA"/>
    <w:rsid w:val="0E69045F"/>
    <w:rsid w:val="10082257"/>
    <w:rsid w:val="1322646B"/>
    <w:rsid w:val="13E5147C"/>
    <w:rsid w:val="15836F1A"/>
    <w:rsid w:val="16182380"/>
    <w:rsid w:val="16A0684A"/>
    <w:rsid w:val="16C51193"/>
    <w:rsid w:val="170579CD"/>
    <w:rsid w:val="173C4361"/>
    <w:rsid w:val="176E22AE"/>
    <w:rsid w:val="17DD6543"/>
    <w:rsid w:val="18144636"/>
    <w:rsid w:val="1D545644"/>
    <w:rsid w:val="1DB00010"/>
    <w:rsid w:val="1DD41F50"/>
    <w:rsid w:val="1FF02C48"/>
    <w:rsid w:val="219F40B7"/>
    <w:rsid w:val="231A6657"/>
    <w:rsid w:val="275F6D2E"/>
    <w:rsid w:val="28456EC5"/>
    <w:rsid w:val="28823EBD"/>
    <w:rsid w:val="29787CCE"/>
    <w:rsid w:val="2BB0575C"/>
    <w:rsid w:val="2E4B1D50"/>
    <w:rsid w:val="305D5DD5"/>
    <w:rsid w:val="30E107B4"/>
    <w:rsid w:val="332E396F"/>
    <w:rsid w:val="34973C7F"/>
    <w:rsid w:val="3716199E"/>
    <w:rsid w:val="371B6E4D"/>
    <w:rsid w:val="380A4A95"/>
    <w:rsid w:val="3A1204A1"/>
    <w:rsid w:val="3CCA59AF"/>
    <w:rsid w:val="3DAD7F0E"/>
    <w:rsid w:val="3DD5433E"/>
    <w:rsid w:val="40497ED4"/>
    <w:rsid w:val="42036909"/>
    <w:rsid w:val="42892A5A"/>
    <w:rsid w:val="45240818"/>
    <w:rsid w:val="474D462A"/>
    <w:rsid w:val="47990A9D"/>
    <w:rsid w:val="4B533CA6"/>
    <w:rsid w:val="4DF10544"/>
    <w:rsid w:val="4FAB02D1"/>
    <w:rsid w:val="4FE92CD6"/>
    <w:rsid w:val="50AA72AC"/>
    <w:rsid w:val="51070833"/>
    <w:rsid w:val="517A013D"/>
    <w:rsid w:val="5287546A"/>
    <w:rsid w:val="539311D9"/>
    <w:rsid w:val="54783659"/>
    <w:rsid w:val="590D43CD"/>
    <w:rsid w:val="59E6026D"/>
    <w:rsid w:val="5AEE6F98"/>
    <w:rsid w:val="5B1307B9"/>
    <w:rsid w:val="5B8C0195"/>
    <w:rsid w:val="5CFB5F34"/>
    <w:rsid w:val="5E060574"/>
    <w:rsid w:val="5EAD0315"/>
    <w:rsid w:val="5ECF75EF"/>
    <w:rsid w:val="5F28765A"/>
    <w:rsid w:val="5FD16522"/>
    <w:rsid w:val="61806A4D"/>
    <w:rsid w:val="63744554"/>
    <w:rsid w:val="63F374BD"/>
    <w:rsid w:val="66CE1928"/>
    <w:rsid w:val="67210E5B"/>
    <w:rsid w:val="675039C2"/>
    <w:rsid w:val="68CF0917"/>
    <w:rsid w:val="6B2C180E"/>
    <w:rsid w:val="6E7739D8"/>
    <w:rsid w:val="6EE11F3B"/>
    <w:rsid w:val="6F47543A"/>
    <w:rsid w:val="701B2694"/>
    <w:rsid w:val="720A7308"/>
    <w:rsid w:val="7261515D"/>
    <w:rsid w:val="74546174"/>
    <w:rsid w:val="74FE0369"/>
    <w:rsid w:val="765B471D"/>
    <w:rsid w:val="7783246E"/>
    <w:rsid w:val="77B951E9"/>
    <w:rsid w:val="7A9F5D3D"/>
    <w:rsid w:val="7DF369FE"/>
    <w:rsid w:val="7E8B0B40"/>
    <w:rsid w:val="7ECB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widowControl/>
      <w:ind w:firstLine="200" w:firstLineChars="200"/>
      <w:jc w:val="left"/>
    </w:pPr>
    <w:rPr>
      <w:rFonts w:ascii="宋体" w:hAnsi="宋体" w:eastAsia="仿宋_GB2312" w:cs="宋体"/>
      <w:bCs/>
      <w:kern w:val="36"/>
      <w:sz w:val="32"/>
      <w:szCs w:val="4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toc 1"/>
    <w:basedOn w:val="1"/>
    <w:next w:val="1"/>
    <w:semiHidden/>
    <w:qFormat/>
    <w:uiPriority w:val="99"/>
    <w:rPr>
      <w:rFonts w:ascii="方正仿宋简体" w:eastAsia="方正仿宋简体" w:cs="方正仿宋简体"/>
    </w:rPr>
  </w:style>
  <w:style w:type="paragraph" w:styleId="7">
    <w:name w:val="Normal (Web)"/>
    <w:basedOn w:val="1"/>
    <w:autoRedefine/>
    <w:unhideWhenUsed/>
    <w:qFormat/>
    <w:uiPriority w:val="0"/>
    <w:pPr>
      <w:jc w:val="left"/>
    </w:pPr>
    <w:rPr>
      <w:rFonts w:cs="Times New Roman"/>
      <w:kern w:val="0"/>
      <w:sz w:val="24"/>
    </w:rPr>
  </w:style>
  <w:style w:type="paragraph" w:styleId="8">
    <w:name w:val="Body Text First Indent"/>
    <w:basedOn w:val="3"/>
    <w:qFormat/>
    <w:uiPriority w:val="0"/>
    <w:pPr>
      <w:ind w:firstLine="664"/>
    </w:pPr>
    <w:rPr>
      <w:rFonts w:ascii="Calibri" w:hAnsi="Calibri" w:eastAsia="宋体" w:cs="Times New Roman"/>
    </w:rPr>
  </w:style>
  <w:style w:type="character" w:styleId="11">
    <w:name w:val="FollowedHyperlink"/>
    <w:basedOn w:val="10"/>
    <w:autoRedefine/>
    <w:semiHidden/>
    <w:unhideWhenUsed/>
    <w:qFormat/>
    <w:uiPriority w:val="99"/>
    <w:rPr>
      <w:color w:val="333333"/>
      <w:u w:val="none"/>
    </w:rPr>
  </w:style>
  <w:style w:type="character" w:styleId="12">
    <w:name w:val="Emphasis"/>
    <w:basedOn w:val="10"/>
    <w:qFormat/>
    <w:uiPriority w:val="20"/>
  </w:style>
  <w:style w:type="character" w:styleId="13">
    <w:name w:val="Hyperlink"/>
    <w:basedOn w:val="10"/>
    <w:autoRedefine/>
    <w:semiHidden/>
    <w:unhideWhenUsed/>
    <w:qFormat/>
    <w:uiPriority w:val="99"/>
    <w:rPr>
      <w:color w:val="333333"/>
      <w:u w:val="none"/>
    </w:rPr>
  </w:style>
  <w:style w:type="character" w:customStyle="1" w:styleId="14">
    <w:name w:val="页眉 Char"/>
    <w:basedOn w:val="10"/>
    <w:link w:val="4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5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p0"/>
    <w:basedOn w:val="1"/>
    <w:qFormat/>
    <w:uiPriority w:val="99"/>
    <w:pPr>
      <w:widowControl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法宣股</Company>
  <Pages>5</Pages>
  <Words>3893</Words>
  <Characters>4012</Characters>
  <Lines>15</Lines>
  <Paragraphs>4</Paragraphs>
  <TotalTime>2</TotalTime>
  <ScaleCrop>false</ScaleCrop>
  <LinksUpToDate>false</LinksUpToDate>
  <CharactersWithSpaces>4019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2021-04-21T01:40:00Z</dcterms:created>
  <dc:creator>姚蘅桉</dc:creator>
  <cp:lastModifiedBy>xyl</cp:lastModifiedBy>
  <dcterms:modified xsi:type="dcterms:W3CDTF">2025-09-23T07:07:42Z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94F1B3C1B4D2426BBAC5F1736153448B_13</vt:lpwstr>
  </property>
  <property fmtid="{D5CDD505-2E9C-101B-9397-08002B2CF9AE}" pid="4" name="KSOTemplateDocerSaveRecord">
    <vt:lpwstr>eyJoZGlkIjoiZGMxNmIzNzZhZDNhNzA4YmM0OGM4NDNkZmU3NDEyOTgiLCJ1c2VySWQiOiI3NTIzODM4NDQifQ==</vt:lpwstr>
  </property>
</Properties>
</file>