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hint="eastAsia" w:eastAsia="方正小标宋简体"/>
          <w:bCs/>
          <w:kern w:val="0"/>
          <w:sz w:val="44"/>
          <w:szCs w:val="44"/>
        </w:rPr>
      </w:pPr>
    </w:p>
    <w:p>
      <w:pPr>
        <w:spacing w:line="594" w:lineRule="exact"/>
        <w:jc w:val="center"/>
        <w:rPr>
          <w:rFonts w:eastAsia="楷体_GB2312"/>
          <w:kern w:val="0"/>
          <w:szCs w:val="32"/>
        </w:rPr>
      </w:pPr>
      <w:r>
        <w:rPr>
          <w:rFonts w:hint="eastAsia" w:eastAsia="方正小标宋简体"/>
          <w:bCs/>
          <w:kern w:val="0"/>
          <w:sz w:val="44"/>
          <w:szCs w:val="44"/>
          <w:lang w:eastAsia="zh-CN"/>
        </w:rPr>
        <w:t>202</w:t>
      </w:r>
      <w:r>
        <w:rPr>
          <w:rFonts w:hint="eastAsia" w:eastAsia="方正小标宋简体"/>
          <w:bCs/>
          <w:kern w:val="0"/>
          <w:sz w:val="44"/>
          <w:szCs w:val="44"/>
          <w:lang w:val="en-US" w:eastAsia="zh-CN"/>
        </w:rPr>
        <w:t>4</w:t>
      </w:r>
      <w:r>
        <w:rPr>
          <w:rFonts w:hint="eastAsia" w:eastAsia="方正小标宋简体"/>
          <w:bCs/>
          <w:kern w:val="0"/>
          <w:sz w:val="44"/>
          <w:szCs w:val="44"/>
          <w:lang w:eastAsia="zh-CN"/>
        </w:rPr>
        <w:t>年</w:t>
      </w:r>
      <w:r>
        <w:rPr>
          <w:rFonts w:hint="eastAsia" w:eastAsia="方正小标宋简体"/>
          <w:bCs/>
          <w:kern w:val="0"/>
          <w:sz w:val="44"/>
          <w:szCs w:val="44"/>
        </w:rPr>
        <w:t>度</w:t>
      </w:r>
      <w:r>
        <w:rPr>
          <w:rFonts w:hint="eastAsia" w:eastAsia="方正小标宋简体"/>
          <w:bCs/>
          <w:kern w:val="0"/>
          <w:sz w:val="44"/>
          <w:szCs w:val="44"/>
          <w:lang w:val="en-US" w:eastAsia="zh-CN"/>
        </w:rPr>
        <w:t>桃江县公安局</w:t>
      </w:r>
      <w:r>
        <w:rPr>
          <w:rFonts w:eastAsia="方正小标宋简体"/>
          <w:bCs/>
          <w:kern w:val="0"/>
          <w:sz w:val="44"/>
          <w:szCs w:val="44"/>
        </w:rPr>
        <w:t>项目支出绩效报告</w:t>
      </w:r>
    </w:p>
    <w:p>
      <w:pPr>
        <w:spacing w:line="594" w:lineRule="exact"/>
        <w:rPr>
          <w:b/>
          <w:bCs/>
          <w:kern w:val="0"/>
          <w:szCs w:val="32"/>
        </w:rPr>
      </w:pPr>
    </w:p>
    <w:p>
      <w:pPr>
        <w:spacing w:line="594" w:lineRule="exact"/>
        <w:ind w:firstLine="640" w:firstLineChars="200"/>
        <w:rPr>
          <w:rFonts w:eastAsia="黑体"/>
          <w:kern w:val="0"/>
          <w:szCs w:val="32"/>
        </w:rPr>
      </w:pPr>
      <w:r>
        <w:rPr>
          <w:rFonts w:eastAsia="黑体"/>
          <w:bCs/>
          <w:kern w:val="0"/>
          <w:szCs w:val="32"/>
        </w:rPr>
        <w:t>一、项目概况</w:t>
      </w:r>
    </w:p>
    <w:p>
      <w:pPr>
        <w:spacing w:line="594" w:lineRule="exact"/>
        <w:ind w:firstLine="640" w:firstLineChars="200"/>
        <w:rPr>
          <w:rFonts w:hint="eastAsia"/>
          <w:kern w:val="0"/>
          <w:szCs w:val="32"/>
          <w:lang w:val="en-US" w:eastAsia="zh-CN"/>
        </w:rPr>
      </w:pPr>
      <w:r>
        <w:rPr>
          <w:kern w:val="0"/>
          <w:szCs w:val="32"/>
        </w:rPr>
        <w:t>（一）项目单位基本情况。</w:t>
      </w:r>
      <w:r>
        <w:rPr>
          <w:rFonts w:hint="eastAsia"/>
          <w:kern w:val="0"/>
          <w:szCs w:val="32"/>
          <w:lang w:val="en-US" w:eastAsia="zh-CN"/>
        </w:rPr>
        <w:t>桃江县公安局座落在桃花江大道295号，负责维护全县九十多万人口的生命、财产安全，几十年的桑海沧田，队伍不断壮大，现有二级机构35个，其中内设机构15个（指挥中心、政工室、工会、督察大队、法制大队、警务保障、国保大队、刑侦大队、治安大队、人口与出入境管理大队、禁毒大队、经侦大队、交警大队、巡特警大队、网安大队），下设机构2个（看守所、拘留所），派出所18个（桃花江派出所、凤凰山派出所、花果山派出所、牛潭河派出所、修山派出所、三堂街派出所、鲊埠派出所、武潭派出所、马迹塘派出所、大栗港派出所、鸬鹚渡派出所、沾溪派出所、浮邱山派出所、高桥派出所、石牛江派出所、大栗港派出所、松木塘派出所、灰山港派出所）。</w:t>
      </w:r>
    </w:p>
    <w:p>
      <w:pPr>
        <w:spacing w:line="594" w:lineRule="exact"/>
        <w:ind w:firstLine="640" w:firstLineChars="200"/>
        <w:rPr>
          <w:rFonts w:hint="eastAsia"/>
          <w:kern w:val="0"/>
          <w:szCs w:val="32"/>
          <w:lang w:val="en-US" w:eastAsia="zh-CN"/>
        </w:rPr>
      </w:pPr>
      <w:r>
        <w:rPr>
          <w:kern w:val="0"/>
          <w:szCs w:val="32"/>
        </w:rPr>
        <w:t>（二）项目基本情况</w:t>
      </w:r>
      <w:r>
        <w:rPr>
          <w:rFonts w:hint="eastAsia"/>
          <w:kern w:val="0"/>
          <w:szCs w:val="32"/>
          <w:lang w:eastAsia="zh-CN"/>
        </w:rPr>
        <w:t>。桃江县看守所、拘留所、强制戒毒所“三所合一”建设项目位于桃花江大道北侧，桃江县浮邱山乡回龙湾村、人形山村地段。</w:t>
      </w:r>
      <w:r>
        <w:rPr>
          <w:rFonts w:hint="eastAsia"/>
          <w:kern w:val="0"/>
          <w:szCs w:val="32"/>
          <w:lang w:val="en-US" w:eastAsia="zh-CN"/>
        </w:rPr>
        <w:t>项目宗地面积66645.0㎡，用地面积66252.06㎡，</w:t>
      </w:r>
      <w:r>
        <w:rPr>
          <w:rFonts w:hint="eastAsia"/>
          <w:kern w:val="0"/>
          <w:szCs w:val="32"/>
          <w:lang w:eastAsia="zh-CN"/>
        </w:rPr>
        <w:t>总建筑面积28370.94</w:t>
      </w:r>
      <w:r>
        <w:rPr>
          <w:rFonts w:hint="eastAsia"/>
          <w:kern w:val="0"/>
          <w:szCs w:val="32"/>
          <w:lang w:val="en-US" w:eastAsia="zh-CN"/>
        </w:rPr>
        <w:t>㎡</w:t>
      </w:r>
      <w:r>
        <w:rPr>
          <w:rFonts w:hint="eastAsia"/>
          <w:kern w:val="0"/>
          <w:szCs w:val="32"/>
          <w:lang w:eastAsia="zh-CN"/>
        </w:rPr>
        <w:t>，</w:t>
      </w:r>
      <w:r>
        <w:rPr>
          <w:rFonts w:hint="eastAsia"/>
          <w:kern w:val="0"/>
          <w:szCs w:val="32"/>
          <w:lang w:val="en-US" w:eastAsia="zh-CN"/>
        </w:rPr>
        <w:t>建设内容包括</w:t>
      </w:r>
      <w:r>
        <w:rPr>
          <w:rFonts w:hint="eastAsia"/>
          <w:kern w:val="0"/>
          <w:szCs w:val="32"/>
          <w:lang w:eastAsia="zh-CN"/>
        </w:rPr>
        <w:t>主体建设的土石方工程、桩基工程、建筑工程、装饰装修工程、安装工程、整体项目配套工程。该项目</w:t>
      </w:r>
      <w:r>
        <w:rPr>
          <w:rFonts w:hint="eastAsia"/>
          <w:kern w:val="0"/>
          <w:szCs w:val="32"/>
          <w:lang w:val="en-US" w:eastAsia="zh-CN"/>
        </w:rPr>
        <w:t>2020年经桃江县发改局审批立项，</w:t>
      </w:r>
      <w:r>
        <w:rPr>
          <w:rFonts w:hint="eastAsia"/>
          <w:kern w:val="0"/>
          <w:szCs w:val="32"/>
          <w:lang w:eastAsia="zh-CN"/>
        </w:rPr>
        <w:t>总投资概算批复为</w:t>
      </w:r>
      <w:r>
        <w:rPr>
          <w:rFonts w:hint="eastAsia"/>
          <w:kern w:val="0"/>
          <w:szCs w:val="32"/>
          <w:lang w:val="en-US" w:eastAsia="zh-CN"/>
        </w:rPr>
        <w:t>17404.96万元，项目采用施工设计采购总承包（EPC）的方式公开招标，中标单位为湖南教建集团有限公司，中标金额为16607.99万元。</w:t>
      </w:r>
    </w:p>
    <w:p>
      <w:pPr>
        <w:spacing w:line="594" w:lineRule="exact"/>
        <w:rPr>
          <w:rFonts w:hint="default" w:eastAsia="仿宋_GB2312"/>
          <w:kern w:val="0"/>
          <w:szCs w:val="32"/>
          <w:lang w:val="en-US" w:eastAsia="zh-CN"/>
        </w:rPr>
      </w:pPr>
      <w:r>
        <w:rPr>
          <w:rFonts w:hint="eastAsia"/>
          <w:kern w:val="0"/>
          <w:szCs w:val="32"/>
          <w:lang w:val="en-US" w:eastAsia="zh-CN"/>
        </w:rPr>
        <w:t>灰山港</w:t>
      </w:r>
      <w:r>
        <w:rPr>
          <w:rFonts w:hint="eastAsia"/>
          <w:kern w:val="0"/>
          <w:szCs w:val="32"/>
          <w:lang w:eastAsia="zh-CN"/>
        </w:rPr>
        <w:t>派出所建设</w:t>
      </w:r>
      <w:r>
        <w:rPr>
          <w:rFonts w:hint="eastAsia"/>
          <w:kern w:val="0"/>
          <w:szCs w:val="32"/>
          <w:lang w:val="en-US" w:eastAsia="zh-CN"/>
        </w:rPr>
        <w:t>项目位于桃江县灰山港镇杨家湾社区</w:t>
      </w:r>
      <w:r>
        <w:rPr>
          <w:rFonts w:hint="eastAsia"/>
          <w:kern w:val="0"/>
          <w:szCs w:val="32"/>
          <w:lang w:eastAsia="zh-CN"/>
        </w:rPr>
        <w:t>，建项目用地面积</w:t>
      </w:r>
      <w:r>
        <w:rPr>
          <w:rFonts w:hint="eastAsia"/>
          <w:kern w:val="0"/>
          <w:szCs w:val="32"/>
          <w:lang w:val="en-US" w:eastAsia="zh-CN"/>
        </w:rPr>
        <w:t>8098.95㎡，新建建筑面积2880㎡，</w:t>
      </w:r>
      <w:r>
        <w:rPr>
          <w:rFonts w:hint="eastAsia"/>
          <w:kern w:val="0"/>
          <w:szCs w:val="32"/>
        </w:rPr>
        <w:t>该项目</w:t>
      </w:r>
      <w:r>
        <w:rPr>
          <w:rFonts w:hint="eastAsia"/>
          <w:kern w:val="0"/>
          <w:szCs w:val="32"/>
          <w:lang w:val="en-US" w:eastAsia="zh-CN"/>
        </w:rPr>
        <w:t>于2021年经桃江县发改局审核立项，</w:t>
      </w:r>
      <w:r>
        <w:rPr>
          <w:rFonts w:hint="eastAsia"/>
          <w:kern w:val="0"/>
          <w:szCs w:val="32"/>
        </w:rPr>
        <w:t>预算总投资</w:t>
      </w:r>
      <w:r>
        <w:rPr>
          <w:rFonts w:hint="eastAsia"/>
          <w:kern w:val="0"/>
          <w:szCs w:val="32"/>
          <w:lang w:val="en-US" w:eastAsia="zh-CN"/>
        </w:rPr>
        <w:t>890</w:t>
      </w:r>
      <w:r>
        <w:rPr>
          <w:rFonts w:hint="eastAsia"/>
          <w:kern w:val="0"/>
          <w:szCs w:val="32"/>
        </w:rPr>
        <w:t>万元。</w:t>
      </w:r>
      <w:r>
        <w:rPr>
          <w:rFonts w:hint="eastAsia"/>
          <w:kern w:val="0"/>
          <w:szCs w:val="32"/>
          <w:lang w:val="en-US" w:eastAsia="zh-CN"/>
        </w:rPr>
        <w:t>浮邱山</w:t>
      </w:r>
      <w:r>
        <w:rPr>
          <w:rFonts w:hint="eastAsia"/>
          <w:kern w:val="0"/>
          <w:szCs w:val="32"/>
          <w:lang w:eastAsia="zh-CN"/>
        </w:rPr>
        <w:t>派出所建设</w:t>
      </w:r>
      <w:r>
        <w:rPr>
          <w:rFonts w:hint="eastAsia"/>
          <w:kern w:val="0"/>
          <w:szCs w:val="32"/>
          <w:lang w:val="en-US" w:eastAsia="zh-CN"/>
        </w:rPr>
        <w:t>项目位于桃花江大道南侧，浮邱山乡大道西侧，浮邱山乡新桥村地段</w:t>
      </w:r>
      <w:r>
        <w:rPr>
          <w:rFonts w:hint="eastAsia"/>
          <w:kern w:val="0"/>
          <w:szCs w:val="32"/>
          <w:lang w:eastAsia="zh-CN"/>
        </w:rPr>
        <w:t>，</w:t>
      </w:r>
      <w:r>
        <w:rPr>
          <w:rFonts w:hint="eastAsia"/>
          <w:kern w:val="0"/>
          <w:szCs w:val="32"/>
          <w:lang w:val="en-US" w:eastAsia="zh-CN"/>
        </w:rPr>
        <w:t>建设项目总用地4649㎡，总建筑面积约1200㎡，</w:t>
      </w:r>
      <w:r>
        <w:rPr>
          <w:rFonts w:hint="eastAsia"/>
          <w:kern w:val="0"/>
          <w:szCs w:val="32"/>
        </w:rPr>
        <w:t>该项目</w:t>
      </w:r>
      <w:r>
        <w:rPr>
          <w:rFonts w:hint="eastAsia"/>
          <w:kern w:val="0"/>
          <w:szCs w:val="32"/>
          <w:lang w:val="en-US" w:eastAsia="zh-CN"/>
        </w:rPr>
        <w:t>于2022年经桃江县发改局审核立项，</w:t>
      </w:r>
      <w:r>
        <w:rPr>
          <w:rFonts w:hint="eastAsia"/>
          <w:kern w:val="0"/>
          <w:szCs w:val="32"/>
        </w:rPr>
        <w:t>预算总投资</w:t>
      </w:r>
      <w:r>
        <w:rPr>
          <w:rFonts w:hint="eastAsia"/>
          <w:kern w:val="0"/>
          <w:szCs w:val="32"/>
          <w:lang w:val="en-US" w:eastAsia="zh-CN"/>
        </w:rPr>
        <w:t>500</w:t>
      </w:r>
      <w:r>
        <w:rPr>
          <w:rFonts w:hint="eastAsia"/>
          <w:kern w:val="0"/>
          <w:szCs w:val="32"/>
        </w:rPr>
        <w:t>万元。</w:t>
      </w:r>
    </w:p>
    <w:p>
      <w:pPr>
        <w:spacing w:line="594" w:lineRule="exact"/>
        <w:ind w:firstLine="640" w:firstLineChars="200"/>
        <w:rPr>
          <w:kern w:val="0"/>
          <w:szCs w:val="32"/>
        </w:rPr>
      </w:pPr>
      <w:r>
        <w:rPr>
          <w:kern w:val="0"/>
          <w:szCs w:val="32"/>
        </w:rPr>
        <w:t>（</w:t>
      </w:r>
      <w:r>
        <w:rPr>
          <w:rFonts w:hint="eastAsia"/>
          <w:kern w:val="0"/>
          <w:szCs w:val="32"/>
          <w:lang w:val="en-US" w:eastAsia="zh-CN"/>
        </w:rPr>
        <w:t>三</w:t>
      </w:r>
      <w:r>
        <w:rPr>
          <w:kern w:val="0"/>
          <w:szCs w:val="32"/>
        </w:rPr>
        <w:t>）项目绩效目标</w:t>
      </w:r>
      <w:r>
        <w:rPr>
          <w:rFonts w:hint="eastAsia"/>
          <w:kern w:val="0"/>
          <w:szCs w:val="32"/>
          <w:lang w:eastAsia="zh-CN"/>
        </w:rPr>
        <w:t>。</w:t>
      </w:r>
      <w:r>
        <w:rPr>
          <w:rFonts w:hint="eastAsia"/>
          <w:kern w:val="0"/>
          <w:szCs w:val="32"/>
          <w:lang w:val="en-US" w:eastAsia="zh-CN"/>
        </w:rPr>
        <w:t>全面从严治党，保持惩治腐败高压态势，营造干部清正、政府廉洁、政治清明、社会清新的工作环境。通过人力、财力、物力的投放，深入开展项目资金专项支付工作，积极规避典型违纪问题，认真开展反腐败工作，努力推进我局项目建设，完成全年项目支付绩效目标。</w:t>
      </w:r>
    </w:p>
    <w:p>
      <w:pPr>
        <w:spacing w:line="594" w:lineRule="exact"/>
        <w:ind w:firstLine="640" w:firstLineChars="200"/>
        <w:rPr>
          <w:rFonts w:eastAsia="黑体"/>
          <w:bCs/>
          <w:kern w:val="0"/>
          <w:szCs w:val="32"/>
        </w:rPr>
      </w:pPr>
      <w:r>
        <w:rPr>
          <w:rFonts w:eastAsia="黑体"/>
          <w:bCs/>
          <w:kern w:val="0"/>
          <w:szCs w:val="32"/>
        </w:rPr>
        <w:t>二、项目资金使用及管理情况分析</w:t>
      </w:r>
    </w:p>
    <w:p>
      <w:pPr>
        <w:spacing w:line="594" w:lineRule="exact"/>
        <w:ind w:firstLine="640" w:firstLineChars="200"/>
        <w:rPr>
          <w:rFonts w:hint="default" w:eastAsia="仿宋_GB2312"/>
          <w:kern w:val="0"/>
          <w:szCs w:val="32"/>
          <w:lang w:val="en-US" w:eastAsia="zh-CN"/>
        </w:rPr>
      </w:pPr>
      <w:r>
        <w:rPr>
          <w:kern w:val="0"/>
          <w:szCs w:val="32"/>
        </w:rPr>
        <w:t>（一）项目资金</w:t>
      </w:r>
      <w:r>
        <w:rPr>
          <w:rFonts w:hint="eastAsia"/>
          <w:kern w:val="0"/>
          <w:szCs w:val="32"/>
          <w:lang w:val="en-US" w:eastAsia="zh-CN"/>
        </w:rPr>
        <w:t>到位情况。根据2024年度工作安排，专项资金8817.82万元财政已全部拨付到位，在县财政局有基建专户用于三所合一项目建设，我局也安排了派出所建设项目专项建设资金。</w:t>
      </w:r>
    </w:p>
    <w:p>
      <w:pPr>
        <w:spacing w:line="594" w:lineRule="exact"/>
        <w:ind w:firstLine="640" w:firstLineChars="200"/>
        <w:rPr>
          <w:rFonts w:hint="default" w:eastAsia="仿宋_GB2312"/>
          <w:kern w:val="0"/>
          <w:szCs w:val="32"/>
          <w:lang w:val="en-US" w:eastAsia="zh-CN"/>
        </w:rPr>
      </w:pPr>
      <w:r>
        <w:rPr>
          <w:kern w:val="0"/>
          <w:szCs w:val="32"/>
        </w:rPr>
        <w:t>（二）项目资金实际使用情况。</w:t>
      </w:r>
      <w:r>
        <w:rPr>
          <w:rFonts w:hint="eastAsia"/>
          <w:kern w:val="0"/>
          <w:szCs w:val="32"/>
          <w:lang w:val="en-US" w:eastAsia="zh-CN"/>
        </w:rPr>
        <w:t>专项办案资金3522.53万元全部用于办案业务支出；基建项目资金5295.29万元全部用于三所合一以及派出所建设项目，各专项资金已全部执行到位。</w:t>
      </w:r>
    </w:p>
    <w:p>
      <w:pPr>
        <w:spacing w:line="594" w:lineRule="exact"/>
        <w:ind w:firstLine="640" w:firstLineChars="200"/>
        <w:rPr>
          <w:rFonts w:hint="default" w:eastAsia="仿宋_GB2312"/>
          <w:kern w:val="0"/>
          <w:szCs w:val="32"/>
          <w:lang w:val="en-US" w:eastAsia="zh-CN"/>
        </w:rPr>
      </w:pPr>
      <w:r>
        <w:rPr>
          <w:kern w:val="0"/>
          <w:szCs w:val="32"/>
        </w:rPr>
        <w:t>（三）项目资金管理情况。</w:t>
      </w:r>
      <w:r>
        <w:rPr>
          <w:rFonts w:hint="eastAsia"/>
          <w:kern w:val="0"/>
          <w:szCs w:val="32"/>
          <w:lang w:val="en-US" w:eastAsia="zh-CN"/>
        </w:rPr>
        <w:t>为加强专项资金的管理和监督，规范专项资金使用，提高资金使用效率，制订了桃江县公安局2024年财务管理专项规定，对专项资金的分配和使用进行了规范，要求专项资金严格按照项目内容使用，做到专款专用，使用专项资金时，要严格按照相关要求办理审批程序，严禁虚报、挤占、挪用。项目过程中全部按照管理办法执行，无违反规定的行为发生。</w:t>
      </w:r>
    </w:p>
    <w:p>
      <w:pPr>
        <w:spacing w:line="594" w:lineRule="exact"/>
        <w:ind w:firstLine="640" w:firstLineChars="200"/>
        <w:rPr>
          <w:rFonts w:eastAsia="黑体"/>
          <w:bCs/>
          <w:kern w:val="0"/>
          <w:szCs w:val="32"/>
        </w:rPr>
      </w:pPr>
      <w:r>
        <w:rPr>
          <w:rFonts w:eastAsia="黑体"/>
          <w:bCs/>
          <w:kern w:val="0"/>
          <w:szCs w:val="32"/>
        </w:rPr>
        <w:t>三、项目组织实施情况分析</w:t>
      </w:r>
    </w:p>
    <w:p>
      <w:pPr>
        <w:spacing w:line="594" w:lineRule="exact"/>
        <w:ind w:firstLine="640" w:firstLineChars="200"/>
        <w:rPr>
          <w:rFonts w:hint="default"/>
          <w:kern w:val="0"/>
          <w:szCs w:val="32"/>
          <w:lang w:val="en-US" w:eastAsia="zh-CN"/>
        </w:rPr>
      </w:pPr>
      <w:r>
        <w:rPr>
          <w:kern w:val="0"/>
          <w:szCs w:val="32"/>
        </w:rPr>
        <w:t>（一）项目组织实施情况</w:t>
      </w:r>
      <w:r>
        <w:rPr>
          <w:rFonts w:hint="eastAsia"/>
          <w:kern w:val="0"/>
          <w:szCs w:val="32"/>
          <w:lang w:eastAsia="zh-CN"/>
        </w:rPr>
        <w:t>。</w:t>
      </w:r>
      <w:r>
        <w:rPr>
          <w:rFonts w:hint="eastAsia"/>
          <w:kern w:val="0"/>
          <w:szCs w:val="32"/>
          <w:lang w:val="en-US" w:eastAsia="zh-CN"/>
        </w:rPr>
        <w:t>2024年我局在建项目有桃江县三所合一建设项目、大栗港派出所和牛田派出所建设项目，三所合一建设项目是2020年完成的EPC公开招投标，目前正在稳步有序推进项目建设；灰山港派出所建设项目是2022年经县发改部门审核采取公开招标的方式确定中标单位，于2024年完成了主体工程建设；浮邱山派出所建设项目是2022年经县发改部门审核立项，2023年正式启动并完成了前期三通一平和报建手续办理。</w:t>
      </w:r>
    </w:p>
    <w:p>
      <w:pPr>
        <w:spacing w:line="594" w:lineRule="exact"/>
        <w:ind w:firstLine="640" w:firstLineChars="200"/>
        <w:rPr>
          <w:kern w:val="0"/>
          <w:szCs w:val="32"/>
        </w:rPr>
      </w:pPr>
      <w:r>
        <w:rPr>
          <w:kern w:val="0"/>
          <w:szCs w:val="32"/>
        </w:rPr>
        <w:t>（二）项目管理情况</w:t>
      </w:r>
      <w:r>
        <w:rPr>
          <w:rFonts w:hint="eastAsia"/>
          <w:kern w:val="0"/>
          <w:szCs w:val="32"/>
          <w:lang w:eastAsia="zh-CN"/>
        </w:rPr>
        <w:t>。</w:t>
      </w:r>
      <w:r>
        <w:rPr>
          <w:rFonts w:hint="eastAsia"/>
          <w:kern w:val="0"/>
          <w:szCs w:val="32"/>
          <w:lang w:val="en-US" w:eastAsia="zh-CN"/>
        </w:rPr>
        <w:t>我局所有项目经费均按照有关规章制度和项目实施完成情况进行资金支付。所有建设资金由我局警务保障室为主管理，基建办协助管理，并根据相关要求建立台账。</w:t>
      </w:r>
    </w:p>
    <w:p>
      <w:pPr>
        <w:spacing w:line="594" w:lineRule="exact"/>
        <w:ind w:firstLine="640" w:firstLineChars="200"/>
        <w:rPr>
          <w:rFonts w:hint="default" w:eastAsia="仿宋_GB2312"/>
          <w:kern w:val="0"/>
          <w:szCs w:val="32"/>
          <w:lang w:val="en-US" w:eastAsia="zh-CN"/>
        </w:rPr>
      </w:pPr>
      <w:r>
        <w:rPr>
          <w:rFonts w:eastAsia="黑体"/>
          <w:bCs/>
          <w:kern w:val="0"/>
          <w:szCs w:val="32"/>
        </w:rPr>
        <w:t>四、项目绩效情况分析</w:t>
      </w:r>
    </w:p>
    <w:p>
      <w:pPr>
        <w:spacing w:line="594" w:lineRule="exact"/>
        <w:ind w:firstLine="640" w:firstLineChars="200"/>
        <w:rPr>
          <w:rFonts w:hint="eastAsia"/>
          <w:kern w:val="0"/>
          <w:szCs w:val="32"/>
          <w:lang w:val="en-US" w:eastAsia="zh-CN"/>
        </w:rPr>
      </w:pPr>
      <w:r>
        <w:rPr>
          <w:rFonts w:hint="eastAsia"/>
          <w:kern w:val="0"/>
          <w:szCs w:val="32"/>
          <w:lang w:val="en-US" w:eastAsia="zh-CN"/>
        </w:rPr>
        <w:t>（一）完成了2024年度重点项目工作要点和年度工作计划安排的任务，又将经费控制在我局财政预算可承受的范围之内。</w:t>
      </w:r>
    </w:p>
    <w:p>
      <w:pPr>
        <w:spacing w:line="594" w:lineRule="exact"/>
        <w:ind w:firstLine="640" w:firstLineChars="200"/>
        <w:rPr>
          <w:rFonts w:hint="default"/>
          <w:kern w:val="0"/>
          <w:szCs w:val="32"/>
          <w:lang w:val="en-US" w:eastAsia="zh-CN"/>
        </w:rPr>
      </w:pPr>
      <w:r>
        <w:rPr>
          <w:rFonts w:hint="eastAsia"/>
          <w:kern w:val="0"/>
          <w:szCs w:val="32"/>
          <w:lang w:val="en-US" w:eastAsia="zh-CN"/>
        </w:rPr>
        <w:t>（二）成立专项资金工作领导小组，对项目专项资金进行进一步监督管控，切实落实专款专用。</w:t>
      </w:r>
    </w:p>
    <w:p>
      <w:pPr>
        <w:spacing w:line="594" w:lineRule="exact"/>
        <w:ind w:firstLine="640" w:firstLineChars="200"/>
        <w:rPr>
          <w:rFonts w:eastAsia="黑体"/>
          <w:bCs/>
          <w:kern w:val="0"/>
          <w:szCs w:val="32"/>
        </w:rPr>
      </w:pPr>
      <w:r>
        <w:rPr>
          <w:rFonts w:eastAsia="黑体"/>
          <w:bCs/>
          <w:kern w:val="0"/>
          <w:szCs w:val="32"/>
        </w:rPr>
        <w:t>五、绩效评价工作开展情况</w:t>
      </w:r>
    </w:p>
    <w:p>
      <w:pPr>
        <w:spacing w:line="594" w:lineRule="exact"/>
        <w:ind w:firstLine="640" w:firstLineChars="200"/>
        <w:rPr>
          <w:rFonts w:hint="default" w:eastAsia="仿宋_GB2312"/>
          <w:kern w:val="0"/>
          <w:szCs w:val="32"/>
          <w:lang w:val="en-US" w:eastAsia="zh-CN"/>
        </w:rPr>
      </w:pPr>
      <w:r>
        <w:rPr>
          <w:kern w:val="0"/>
          <w:szCs w:val="32"/>
        </w:rPr>
        <w:t>（一）绩效评价目的。</w:t>
      </w:r>
      <w:r>
        <w:rPr>
          <w:rFonts w:hint="eastAsia"/>
          <w:kern w:val="0"/>
          <w:szCs w:val="32"/>
          <w:lang w:val="en-US" w:eastAsia="zh-CN"/>
        </w:rPr>
        <w:t>对照年初确定的绩效目标各项任务，加强项目和资金管理，确保资金使用合理合法，努力推进项目建设，提高专项资金使用效率。</w:t>
      </w:r>
    </w:p>
    <w:p>
      <w:pPr>
        <w:spacing w:line="594" w:lineRule="exact"/>
        <w:ind w:firstLine="640" w:firstLineChars="200"/>
        <w:rPr>
          <w:kern w:val="0"/>
          <w:szCs w:val="32"/>
        </w:rPr>
      </w:pPr>
      <w:r>
        <w:rPr>
          <w:kern w:val="0"/>
          <w:szCs w:val="32"/>
        </w:rPr>
        <w:t>（二）绩效评价结果。</w:t>
      </w:r>
      <w:r>
        <w:rPr>
          <w:rFonts w:hint="eastAsia"/>
          <w:kern w:val="0"/>
          <w:szCs w:val="32"/>
          <w:lang w:val="en-US" w:eastAsia="zh-CN"/>
        </w:rPr>
        <w:t>2024年我局项目专项支出绩效工作基本完成，达到了预期的效果，积极有效的推进了我局办案业务水平和项目建设，为我县办案和项目建设环境营造了良好的风气。</w:t>
      </w:r>
    </w:p>
    <w:p>
      <w:pPr>
        <w:spacing w:line="594" w:lineRule="exact"/>
        <w:ind w:firstLine="640" w:firstLineChars="200"/>
        <w:rPr>
          <w:rFonts w:eastAsia="黑体"/>
          <w:bCs/>
          <w:kern w:val="0"/>
          <w:szCs w:val="32"/>
        </w:rPr>
      </w:pPr>
      <w:r>
        <w:rPr>
          <w:rFonts w:eastAsia="黑体"/>
          <w:bCs/>
          <w:kern w:val="0"/>
          <w:szCs w:val="32"/>
        </w:rPr>
        <w:t>六、其他需要说明的问题</w:t>
      </w:r>
    </w:p>
    <w:p>
      <w:pPr>
        <w:spacing w:line="594" w:lineRule="exact"/>
        <w:ind w:firstLine="640" w:firstLineChars="200"/>
        <w:rPr>
          <w:rFonts w:hint="default" w:eastAsia="仿宋_GB2312"/>
          <w:kern w:val="0"/>
          <w:szCs w:val="32"/>
          <w:lang w:val="en-US" w:eastAsia="zh-CN"/>
        </w:rPr>
      </w:pPr>
      <w:r>
        <w:rPr>
          <w:kern w:val="0"/>
          <w:szCs w:val="32"/>
        </w:rPr>
        <w:t>（一）后续工作计划。</w:t>
      </w:r>
      <w:r>
        <w:rPr>
          <w:rFonts w:hint="eastAsia"/>
          <w:kern w:val="0"/>
          <w:szCs w:val="32"/>
          <w:lang w:val="en-US" w:eastAsia="zh-CN"/>
        </w:rPr>
        <w:t>我局将继续深入开展项目专项支付工作，积极推进项目建设，努力巩固拒腐防线，将廉洁价值理念向党员干部和全社会辐射。</w:t>
      </w:r>
    </w:p>
    <w:p>
      <w:pPr>
        <w:spacing w:line="594" w:lineRule="exact"/>
        <w:ind w:firstLine="640" w:firstLineChars="200"/>
        <w:rPr>
          <w:rFonts w:hint="eastAsia"/>
          <w:kern w:val="0"/>
          <w:szCs w:val="32"/>
          <w:lang w:val="en-US" w:eastAsia="zh-CN"/>
        </w:rPr>
      </w:pPr>
      <w:r>
        <w:rPr>
          <w:kern w:val="0"/>
          <w:szCs w:val="32"/>
        </w:rPr>
        <w:t>（二）主要经验做法、存在的问题和建议。</w:t>
      </w:r>
      <w:r>
        <w:rPr>
          <w:rFonts w:hint="eastAsia"/>
          <w:kern w:val="0"/>
          <w:szCs w:val="32"/>
          <w:lang w:val="en-US" w:eastAsia="zh-CN"/>
        </w:rPr>
        <w:t>主要存在预算编制和执行偏差问题、以及建设资金到位和拨付不及时的问题。原因是我局对项目的不可预见性（含国家相关政策）把握不到位，没有完全做到未雨绸缪，对突发情况未能及时有效应对。我局将进一步强化预算管理意识，预算编制前多与有关各方做好沟通衔接，提高预算编制的科学性、合理性、准确性和可控性。强化预算的刚性约束，凡是做到先预算后开支，并重视对财政资金的追踪问效，提高财政资金的使用效益。同时我局将加强对大案要案办理力度，为项目建设资金开源节流，保障专项资金的到位和及时拨付，为全面完成项目支出绩效目标打好坚实基础。</w:t>
      </w:r>
    </w:p>
    <w:p>
      <w:pPr>
        <w:pStyle w:val="4"/>
        <w:keepNext w:val="0"/>
        <w:keepLines w:val="0"/>
        <w:pageBreakBefore w:val="0"/>
        <w:widowControl/>
        <w:kinsoku/>
        <w:wordWrap/>
        <w:overflowPunct/>
        <w:topLinePunct w:val="0"/>
        <w:autoSpaceDE/>
        <w:autoSpaceDN/>
        <w:bidi w:val="0"/>
        <w:adjustRightInd/>
        <w:snapToGrid/>
        <w:spacing w:line="500" w:lineRule="exact"/>
        <w:textAlignment w:val="auto"/>
        <w:rPr>
          <w:rFonts w:hint="eastAsia"/>
          <w:kern w:val="0"/>
          <w:szCs w:val="32"/>
          <w:lang w:val="en-US" w:eastAsia="zh-CN"/>
        </w:rPr>
      </w:pPr>
    </w:p>
    <w:p>
      <w:pPr>
        <w:pStyle w:val="4"/>
        <w:keepNext w:val="0"/>
        <w:keepLines w:val="0"/>
        <w:pageBreakBefore w:val="0"/>
        <w:widowControl/>
        <w:kinsoku/>
        <w:wordWrap/>
        <w:overflowPunct/>
        <w:topLinePunct w:val="0"/>
        <w:autoSpaceDE/>
        <w:autoSpaceDN/>
        <w:bidi w:val="0"/>
        <w:adjustRightInd/>
        <w:snapToGrid/>
        <w:spacing w:line="400" w:lineRule="exact"/>
        <w:ind w:firstLine="6080" w:firstLineChars="19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桃江县公安局</w:t>
      </w:r>
    </w:p>
    <w:p>
      <w:pPr>
        <w:pStyle w:val="4"/>
        <w:keepNext w:val="0"/>
        <w:keepLines w:val="0"/>
        <w:pageBreakBefore w:val="0"/>
        <w:widowControl/>
        <w:kinsoku/>
        <w:wordWrap/>
        <w:overflowPunct/>
        <w:topLinePunct w:val="0"/>
        <w:autoSpaceDE/>
        <w:autoSpaceDN/>
        <w:bidi w:val="0"/>
        <w:adjustRightInd/>
        <w:snapToGrid/>
        <w:spacing w:line="400" w:lineRule="exact"/>
        <w:ind w:firstLine="5760" w:firstLineChars="18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cs="Times New Roman"/>
          <w:kern w:val="0"/>
          <w:sz w:val="32"/>
          <w:szCs w:val="32"/>
          <w:lang w:val="en-US" w:eastAsia="zh-CN" w:bidi="ar-SA"/>
        </w:rPr>
        <w:t>2025年4</w:t>
      </w:r>
      <w:r>
        <w:rPr>
          <w:rFonts w:hint="eastAsia" w:ascii="Times New Roman" w:hAnsi="Times New Roman" w:eastAsia="仿宋_GB2312" w:cs="Times New Roman"/>
          <w:kern w:val="0"/>
          <w:sz w:val="32"/>
          <w:szCs w:val="32"/>
          <w:lang w:val="en-US" w:eastAsia="zh-CN" w:bidi="ar-SA"/>
        </w:rPr>
        <w:t>月</w:t>
      </w:r>
      <w:r>
        <w:rPr>
          <w:rFonts w:hint="eastAsia" w:ascii="Times New Roman" w:hAnsi="Times New Roman" w:cs="Times New Roman"/>
          <w:kern w:val="0"/>
          <w:sz w:val="32"/>
          <w:szCs w:val="32"/>
          <w:lang w:val="en-US" w:eastAsia="zh-CN" w:bidi="ar-SA"/>
        </w:rPr>
        <w:t>25</w:t>
      </w:r>
      <w:r>
        <w:rPr>
          <w:rFonts w:hint="eastAsia" w:ascii="Times New Roman" w:hAnsi="Times New Roman" w:eastAsia="仿宋_GB2312" w:cs="Times New Roman"/>
          <w:kern w:val="0"/>
          <w:sz w:val="32"/>
          <w:szCs w:val="32"/>
          <w:lang w:val="en-US" w:eastAsia="zh-CN" w:bidi="ar-SA"/>
        </w:rPr>
        <w:t>日</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338E2"/>
    <w:multiLevelType w:val="multilevel"/>
    <w:tmpl w:val="25D338E2"/>
    <w:lvl w:ilvl="0" w:tentative="0">
      <w:start w:val="1"/>
      <w:numFmt w:val="decimal"/>
      <w:pStyle w:val="7"/>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MWY5M2QyNzlhZDI4MTUzYzZhZWM0NmEzNjBmYTAifQ=="/>
  </w:docVars>
  <w:rsids>
    <w:rsidRoot w:val="0BB816F4"/>
    <w:rsid w:val="01DD636B"/>
    <w:rsid w:val="04944EA8"/>
    <w:rsid w:val="0BB816F4"/>
    <w:rsid w:val="0D212B76"/>
    <w:rsid w:val="0D797DCA"/>
    <w:rsid w:val="11EB53A3"/>
    <w:rsid w:val="186B3909"/>
    <w:rsid w:val="19A33481"/>
    <w:rsid w:val="1C5E39FA"/>
    <w:rsid w:val="1FDB15EE"/>
    <w:rsid w:val="252B469A"/>
    <w:rsid w:val="25A700B2"/>
    <w:rsid w:val="29D22680"/>
    <w:rsid w:val="2E134366"/>
    <w:rsid w:val="2F9A06AA"/>
    <w:rsid w:val="2FBE480E"/>
    <w:rsid w:val="332D2F40"/>
    <w:rsid w:val="3CAC74C2"/>
    <w:rsid w:val="3D52313F"/>
    <w:rsid w:val="40E16D7E"/>
    <w:rsid w:val="42D50510"/>
    <w:rsid w:val="438C7EF0"/>
    <w:rsid w:val="4DFD7D8F"/>
    <w:rsid w:val="4F443F6F"/>
    <w:rsid w:val="4F460C2D"/>
    <w:rsid w:val="4F593BE7"/>
    <w:rsid w:val="519B59C5"/>
    <w:rsid w:val="546636DC"/>
    <w:rsid w:val="585661D1"/>
    <w:rsid w:val="59B10D63"/>
    <w:rsid w:val="5BBF585E"/>
    <w:rsid w:val="5E3577AE"/>
    <w:rsid w:val="62A62A44"/>
    <w:rsid w:val="63E2587D"/>
    <w:rsid w:val="6A544341"/>
    <w:rsid w:val="796D4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5"/>
    <w:basedOn w:val="1"/>
    <w:next w:val="1"/>
    <w:qFormat/>
    <w:uiPriority w:val="0"/>
    <w:pPr>
      <w:keepNext/>
      <w:keepLines/>
      <w:spacing w:before="280" w:after="290" w:line="376" w:lineRule="auto"/>
      <w:ind w:firstLine="0" w:firstLineChars="0"/>
      <w:outlineLvl w:val="4"/>
    </w:pPr>
    <w:rPr>
      <w:b/>
      <w:bCs/>
      <w:szCs w:val="28"/>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4">
    <w:name w:val="Body Text First Indent 2"/>
    <w:basedOn w:val="3"/>
    <w:qFormat/>
    <w:uiPriority w:val="0"/>
    <w:pPr>
      <w:ind w:left="0" w:leftChars="0" w:firstLine="960"/>
    </w:pPr>
  </w:style>
  <w:style w:type="paragraph" w:customStyle="1" w:styleId="7">
    <w:name w:val="样式9"/>
    <w:basedOn w:val="2"/>
    <w:qFormat/>
    <w:uiPriority w:val="0"/>
    <w:pPr>
      <w:numPr>
        <w:ilvl w:val="0"/>
        <w:numId w:val="1"/>
      </w:numPr>
      <w:ind w:right="0" w:rightChars="0"/>
    </w:pPr>
    <w:rPr>
      <w:color w:val="00000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1977</Words>
  <Characters>2085</Characters>
  <Lines>0</Lines>
  <Paragraphs>0</Paragraphs>
  <TotalTime>13</TotalTime>
  <ScaleCrop>false</ScaleCrop>
  <LinksUpToDate>false</LinksUpToDate>
  <CharactersWithSpaces>2090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2022-02-21T02:38:00Z</dcterms:created>
  <dc:creator>LENOVO</dc:creator>
  <cp:lastModifiedBy>Administrator</cp:lastModifiedBy>
  <cp:lastPrinted>2024-03-13T06:49:00Z</cp:lastPrinted>
  <dcterms:modified xsi:type="dcterms:W3CDTF">2025-04-27T04:18:11Z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324CBC39A0374076BD25E57535E6CFE2_13</vt:lpwstr>
  </property>
</Properties>
</file>