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7126"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年度中央和省市级彩票公益金绩效评价报告</w:t>
      </w:r>
    </w:p>
    <w:p w14:paraId="0AC514C4">
      <w:pPr>
        <w:adjustRightInd w:val="0"/>
        <w:snapToGrid w:val="0"/>
        <w:spacing w:line="57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桃江县民政局</w:t>
      </w:r>
    </w:p>
    <w:p w14:paraId="32009843">
      <w:pPr>
        <w:adjustRightInd w:val="0"/>
        <w:snapToGrid w:val="0"/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年3月30日）</w:t>
      </w:r>
    </w:p>
    <w:p w14:paraId="3CA8B759">
      <w:pPr>
        <w:adjustRightInd w:val="0"/>
        <w:snapToGrid w:val="0"/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62F9700">
      <w:pPr>
        <w:widowControl/>
        <w:numPr>
          <w:ilvl w:val="0"/>
          <w:numId w:val="0"/>
        </w:numPr>
        <w:spacing w:line="48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为扎实开展彩票公益金管理工作，切实发挥民政助老、济困、扶贫功能，根据《桃江县财政局关于开展202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年度财政资金绩效自评工作的通知》（桃财监[202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]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号）文件精神，我局组织实施了202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年度彩票公益金绩效评价工作，形成自评报告如下：</w:t>
      </w:r>
    </w:p>
    <w:p w14:paraId="3F5E0466"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一、项目情况</w:t>
      </w:r>
    </w:p>
    <w:p w14:paraId="13337FFC">
      <w:pPr>
        <w:widowControl/>
        <w:numPr>
          <w:ilvl w:val="0"/>
          <w:numId w:val="0"/>
        </w:numPr>
        <w:spacing w:line="48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年，桃江县民政局使用彩票公益金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666.64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万元支持民政等公益事业发展，其中：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政府性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基金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157.16万元，一般公共预算资金509.48万元，又分为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中央集中彩票公益金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万元、省级福利彩票公益金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193.9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万元、市县分成福利彩票公益金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408.84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。桃江县民政局严格遵循福利彩票“扶老、助残、救孤、济困”的发行宗旨，按照“统筹中央和省级资金，一个盘子总体平衡”的基本思路，依据“统筹规划、突出重点，权责明确、分级负责，依法管理、规范使用，公开透明、监督问效”的原则，重点支持养老服务体系建设以及儿童福利等社会公益类项目，资金安排适度向贫困地区倾斜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巩固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扩展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脱贫攻坚成果和乡村振兴有效衔接。</w:t>
      </w:r>
    </w:p>
    <w:p w14:paraId="02229FA5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、中央集中彩票公益金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63.9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万元</w:t>
      </w:r>
    </w:p>
    <w:p w14:paraId="4BFA27C9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　　（一）中央集中彩票公益金支持社会福利事业资金使用管理情况</w:t>
      </w:r>
    </w:p>
    <w:p w14:paraId="45EED6A3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1.总体情况</w:t>
      </w:r>
    </w:p>
    <w:p w14:paraId="3DA5C784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2023年，中央集中彩票公益金支持社会福利事业资金总额为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万元，全部分解下达至各项目单位。</w:t>
      </w:r>
    </w:p>
    <w:p w14:paraId="4B6A1459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2.支持方向</w:t>
      </w:r>
    </w:p>
    <w:p w14:paraId="47B12B0C">
      <w:pPr>
        <w:widowControl/>
        <w:spacing w:line="480" w:lineRule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①老年人福利类项目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万元（与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省级福彩公益金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43.9万元和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市县分成福彩公益金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47.72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万元统筹）资助特殊困难老年人家庭适老化改造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439户特殊困难老年人家庭的适老化设施改造;安排10万元资助老年助餐，共资助17家特困供养机构老年助餐点</w:t>
      </w:r>
    </w:p>
    <w:p w14:paraId="70767697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②儿童福利类项目1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万元资助“福彩圆梦·孤儿助学”工程，共资助1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名孤儿。</w:t>
      </w:r>
    </w:p>
    <w:p w14:paraId="04AC6EB7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3.执行情况</w:t>
      </w:r>
    </w:p>
    <w:p w14:paraId="7044B70B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资金已于202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月底全部下达。截至202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月31日，实现支付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万元，预算执行率为100%，与202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年持平。其中：老年福利类实现支出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万元，预算执行率为100%；儿童福利类实现支出1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万元，预算执行率为100%。</w:t>
      </w:r>
    </w:p>
    <w:p w14:paraId="3E0F0656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4.主要绩效目标及完成情况</w:t>
      </w:r>
    </w:p>
    <w:p w14:paraId="6D744EEC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数量指标：适老化改造户数≥4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户，当年实际完成4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户；适老化改造标准≥3000元/户，当年实际达到3100元/户；“福彩圆梦·孤儿助学工程”资助孤儿人数指标≥1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人，当年实际完成1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老年助餐点服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务能力提升个数指标≥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个。</w:t>
      </w:r>
    </w:p>
    <w:p w14:paraId="6428618E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满意度指标：“接受适老化改造服务的特殊困难老年人服务满意度”完成9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.8%、“接受孤儿助学项目资助的孤儿满意度”完成9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%。</w:t>
      </w:r>
    </w:p>
    <w:p w14:paraId="5B19A5AC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、省级福利彩票公益金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193.9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万元</w:t>
      </w:r>
    </w:p>
    <w:p w14:paraId="50F116B0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1.总体情况</w:t>
      </w:r>
    </w:p>
    <w:p w14:paraId="06EB8E1A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年，省级福彩公益金资金总额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193.9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万元，全部分解下达至各项目单位。</w:t>
      </w:r>
    </w:p>
    <w:p w14:paraId="77F1DAA9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2.支持方向</w:t>
      </w:r>
    </w:p>
    <w:p w14:paraId="1A57DF0C">
      <w:pPr>
        <w:widowControl/>
        <w:spacing w:line="480" w:lineRule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①老年人福利类项目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132.9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万元（与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中央集中彩票公益金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43.9万元和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市县分成福彩公益金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47.72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万元统筹）资助特殊困难老年人家庭适老化改造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439户特殊困难老年人家庭的适老化设施改造;安排20万元资助老年助餐，共资助4家老年助餐点建设；安排18万元资助民办养老机构运营补贴，共资助11家民办养老机构；安排19万元资助符合支持的养老服务业进行养老服务，共资助4家；安排32万元资助敬老院消防改造项目，共资助17家特困供养机构进行消防改造。</w:t>
      </w:r>
    </w:p>
    <w:p w14:paraId="41356F41">
      <w:pPr>
        <w:widowControl/>
        <w:spacing w:line="480" w:lineRule="auto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②儿童福利类项目1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儿童福利，共资助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2个村；安排7万元资助未成年人保护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3个村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0D0BF9E4">
      <w:pPr>
        <w:widowControl/>
        <w:spacing w:line="480" w:lineRule="auto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</w:rPr>
        <w:t>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乡村振兴示范创建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40万元：安排40万元资助养老设施建设，资助鸬鹚渡镇长江村20万元进行老年人活动中心建设；资助三堂街镇王母村20万元养老服务设施建设。</w:t>
      </w:r>
    </w:p>
    <w:p w14:paraId="6155836D">
      <w:pPr>
        <w:widowControl/>
        <w:spacing w:line="480" w:lineRule="auto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④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流浪乞讨人员救助设施建设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9万元：安排9万元资助救助站用于消防、监控等设施建设。</w:t>
      </w:r>
    </w:p>
    <w:p w14:paraId="5BC54026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3.执行情况</w:t>
      </w:r>
    </w:p>
    <w:p w14:paraId="5044F6EE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资金已于202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月底全部下达。截至202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月31日，实现支付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193.9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万元，预算执行率为100%，与202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年持平。其中：老年福利类实现支出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132.9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万元，预算执行率为100%；儿童福利类实现支出1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；乡村振兴示范创建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</w:p>
    <w:p w14:paraId="5AE318E9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流浪乞讨人员救助设施建设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万元，预算执行率为100%。</w:t>
      </w:r>
    </w:p>
    <w:p w14:paraId="15DAA5CC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4.主要绩效目标及完成情况</w:t>
      </w:r>
    </w:p>
    <w:p w14:paraId="1C1A969C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数量指标：适老化改造户数≥4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户，当年实际完成4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户；适老化改造标准≥3000元/户，当年实际达到3100元/户；支持村部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养老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服务能力提升个数指标≥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乡村振兴示范创建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民办养老机构运营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个。支持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未成年人保护和儿童福利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服务能力提升个数指标≥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老年助餐点建设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敬老院消防改造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个。</w:t>
      </w:r>
    </w:p>
    <w:p w14:paraId="757F2F95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可持续影响指标：通过各级人民政府多形式、多层级、多媒介宣传，福彩公益金社会影响力持续提升。</w:t>
      </w:r>
    </w:p>
    <w:p w14:paraId="4316BD88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（二）市县分成福利彩票公益金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408.84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万元</w:t>
      </w:r>
    </w:p>
    <w:p w14:paraId="45E34407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1.总体情况</w:t>
      </w:r>
    </w:p>
    <w:p w14:paraId="50775135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年，市县分成福利彩票公益金总额为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408.84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万元，全部分解下达至各乡镇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及项目单位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5EADFD1B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2.支持方向</w:t>
      </w:r>
    </w:p>
    <w:p w14:paraId="09BC6F9D">
      <w:pPr>
        <w:widowControl/>
        <w:spacing w:line="480" w:lineRule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①老年人福利类项目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309.84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万元资助敬老院建设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,共资助2家敬老院建设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；安排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47.72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万元（与中央集中彩票公益金4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万元和省级福彩公益金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43.9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万元统筹）资助特殊困难老年人家庭适老化改造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439户特殊困难老年人家庭的适老化设施改造;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217.45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资助特困供养机构和村级进行养老服务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26家特困供养机构和村级提升养老服务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安排30.67万元资助敬老院消防改造项目，共资助17家特困供养机构进行消防改造。</w:t>
      </w:r>
    </w:p>
    <w:p w14:paraId="3B53AB5C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②儿童福利类项目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村级开展儿童之家项目，共资助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7个村创建留守儿童之家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5万元进行提升儿童福利服务，共资助1个村进行提升；安排32万元用于未成年人保护，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共资助1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4个村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开展未成年人保护工作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235233B2">
      <w:pPr>
        <w:widowControl/>
        <w:spacing w:line="480" w:lineRule="auto"/>
        <w:ind w:firstLine="652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③社会公益类项目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万元：安排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个村部进行村部服务能力提升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 w14:paraId="7CB31F30">
      <w:pPr>
        <w:widowControl/>
        <w:spacing w:line="480" w:lineRule="auto"/>
        <w:ind w:firstLine="652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3.执行情况</w:t>
      </w:r>
    </w:p>
    <w:p w14:paraId="49C99648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资金已于2023年12月底全部下达。截至2023年12月31日，实现支付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408.84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万元，预算执行率为100%，与202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年持平。其中：老年福利类实现支出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309.84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万元，预算执行率为100%；儿童福利类实现支出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万元，预算执行率为100%；社会公益类实现支出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万元，预算执行率为100%。</w:t>
      </w:r>
    </w:p>
    <w:p w14:paraId="103D85E1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4.主要绩效目标及完成情况</w:t>
      </w:r>
    </w:p>
    <w:p w14:paraId="291C5F80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数量指标：特困供养机构维修改造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所，当年实际完成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所；适老化改造户数≥4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户，当年实际完成4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户；适老化改造标准≥3000元/户，当年实际达到3100元/户；支持村部服务能力提升个数指标≥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养老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服务能力提升个数指标≥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敬老院消防改造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个数指标≥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个，当年实际完成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个。</w:t>
      </w:r>
    </w:p>
    <w:p w14:paraId="45F0816D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满意度指标：“接受服务的特殊困难老年人对特困供养机构服务满意度”完成95%、“接受适老化改造服务的特殊困难老年人服务满意度”完成96.4%、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“接受消防改造服务的特殊困难老年人服务满意度”完成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95.88%、“未成年人满意度”完成97.23%、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“村民满意度”完成96.7%。</w:t>
      </w:r>
    </w:p>
    <w:p w14:paraId="45F9CCD6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、监督管理情况</w:t>
      </w:r>
    </w:p>
    <w:p w14:paraId="7C20A714">
      <w:pPr>
        <w:widowControl/>
        <w:spacing w:line="480" w:lineRule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　　（一）做好验收监督</w:t>
      </w:r>
    </w:p>
    <w:p w14:paraId="1860BFE6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严格按照《民政部办公厅进一步加强彩票公益金使用管理的通知》（民办函〔2021〕79号）要求，对全县所有项目实行全覆盖验收。并接受省市重点民生实事验收和各项专项审计，一旦发现问题，迅速研究制定整改计划、落实整改责任、确保整改实效，目前立行立改类问题已全面完成整改。</w:t>
      </w:r>
    </w:p>
    <w:p w14:paraId="5AE2378E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（二）持续完善制度建设</w:t>
      </w:r>
    </w:p>
    <w:p w14:paraId="07A0FFFF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与财政联合制定出台《桃江县福彩公益金支持福利事业专项资金管理办法》（桃财行综〔2023〕56号），对资金使用范围、资金分配和使用管理、信息公开、绩效管理、监督检查等做了明确的规定，确保福彩公益金 “花得好”、“能见效”，为建立科学、规范、高效的资金管理体制和运行机制，提高资金使用效益提供了制度保障。</w:t>
      </w:r>
    </w:p>
    <w:p w14:paraId="7A343F6F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（三）信息公开和标识使用管理</w:t>
      </w:r>
    </w:p>
    <w:p w14:paraId="690DFC93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一是通过修订福彩公益金信息公开公示管理制度，不断完善福彩公益金信息公开内容，每年度在桃江县人民政府官网中公开所有项目资金使用与管理情况，信息公开不仅有完整的文字内容，还附有公示表格，分别反映了福彩公益金资助项目类型、项目名称、项目实施单位、资金额度、联系方式等内容，让社会各界一目了然。三是督促各项目单位，基建项目在显著位置悬挂“彩票公益金资助—中国福利彩票”永久标识、设备项目在采购的设备上粘贴“彩票公益金资助—中国福利彩票”纸质标识、培训项目中印制“彩票公益金资助—中国福利彩票”宣传资料等，把标识应用也作为公示信息内容管理，主动接受人民群众、社会各界和新闻媒体的监督，有效保障福彩公益金使用规范安全，不断提升福彩公益金项目的公信度。</w:t>
      </w:r>
    </w:p>
    <w:p w14:paraId="739957DF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（四）做好福彩公益金宣传</w:t>
      </w:r>
    </w:p>
    <w:p w14:paraId="06DA974E">
      <w:pPr>
        <w:widowControl/>
        <w:spacing w:line="4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把福彩公益金宣传作为福彩公益金管理的重要内容之一，向社会宣传福彩的公益理念以及“扶老、助残、救孤、济困”的宗旨，让老百姓切实感受到福利彩票“取之于民、用之于民”的公益属性。通过印发宣传资料、设置宣传专栏等形式对福彩公益金助力老年人教育、绿色殡葬、儿童关爱等项目情况开展了宣传，取得了较好的社会反响，群众认可度、支持度不断提高。</w:t>
      </w:r>
    </w:p>
    <w:p w14:paraId="4B2D2903">
      <w:pPr>
        <w:shd w:val="clear" w:color="auto" w:fill="FFFFFF"/>
        <w:spacing w:line="560" w:lineRule="exact"/>
        <w:ind w:left="160" w:leftChars="76" w:firstLine="480" w:firstLineChars="1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 w14:paraId="46EB81AC">
      <w:pPr>
        <w:shd w:val="clear" w:color="auto" w:fill="FFFFFF"/>
        <w:spacing w:line="560" w:lineRule="exact"/>
        <w:ind w:left="160" w:leftChars="76" w:firstLine="480" w:firstLineChars="1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 w14:paraId="037B14D3">
      <w:pPr>
        <w:shd w:val="clear" w:color="auto" w:fill="FFFFFF"/>
        <w:spacing w:line="560" w:lineRule="exact"/>
        <w:ind w:left="160" w:leftChars="76" w:firstLine="480" w:firstLineChars="1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9FE"/>
    <w:rsid w:val="00001144"/>
    <w:rsid w:val="000013C2"/>
    <w:rsid w:val="00035106"/>
    <w:rsid w:val="00056479"/>
    <w:rsid w:val="00086B86"/>
    <w:rsid w:val="00092A23"/>
    <w:rsid w:val="000D0F22"/>
    <w:rsid w:val="000E1259"/>
    <w:rsid w:val="000F6A18"/>
    <w:rsid w:val="00126624"/>
    <w:rsid w:val="00152C92"/>
    <w:rsid w:val="00165089"/>
    <w:rsid w:val="001C3654"/>
    <w:rsid w:val="001C42CB"/>
    <w:rsid w:val="001E0FFC"/>
    <w:rsid w:val="00230927"/>
    <w:rsid w:val="00235814"/>
    <w:rsid w:val="00252AC0"/>
    <w:rsid w:val="00254B0B"/>
    <w:rsid w:val="00277FBA"/>
    <w:rsid w:val="00306405"/>
    <w:rsid w:val="0032264C"/>
    <w:rsid w:val="00337F4B"/>
    <w:rsid w:val="00353452"/>
    <w:rsid w:val="003704A7"/>
    <w:rsid w:val="003922B1"/>
    <w:rsid w:val="003F7968"/>
    <w:rsid w:val="00407E44"/>
    <w:rsid w:val="00436204"/>
    <w:rsid w:val="00491672"/>
    <w:rsid w:val="004A6A3D"/>
    <w:rsid w:val="005122C1"/>
    <w:rsid w:val="00551C5F"/>
    <w:rsid w:val="00575F4E"/>
    <w:rsid w:val="00582B37"/>
    <w:rsid w:val="00597EA7"/>
    <w:rsid w:val="005A1C9D"/>
    <w:rsid w:val="005B490F"/>
    <w:rsid w:val="005D0C1B"/>
    <w:rsid w:val="005E19C5"/>
    <w:rsid w:val="00614908"/>
    <w:rsid w:val="00623D6C"/>
    <w:rsid w:val="00627018"/>
    <w:rsid w:val="00642BC0"/>
    <w:rsid w:val="006914A0"/>
    <w:rsid w:val="006933EF"/>
    <w:rsid w:val="006C6029"/>
    <w:rsid w:val="006F568A"/>
    <w:rsid w:val="0077171F"/>
    <w:rsid w:val="007751E9"/>
    <w:rsid w:val="007C2F43"/>
    <w:rsid w:val="007E6750"/>
    <w:rsid w:val="00804A55"/>
    <w:rsid w:val="008165EF"/>
    <w:rsid w:val="00834B05"/>
    <w:rsid w:val="008470A1"/>
    <w:rsid w:val="00876267"/>
    <w:rsid w:val="00894F6C"/>
    <w:rsid w:val="008C61B8"/>
    <w:rsid w:val="008D12B4"/>
    <w:rsid w:val="009074B5"/>
    <w:rsid w:val="009556B8"/>
    <w:rsid w:val="00960A79"/>
    <w:rsid w:val="009667D1"/>
    <w:rsid w:val="0098064B"/>
    <w:rsid w:val="00987A75"/>
    <w:rsid w:val="009972E6"/>
    <w:rsid w:val="009D45C0"/>
    <w:rsid w:val="009F1387"/>
    <w:rsid w:val="00A10935"/>
    <w:rsid w:val="00AC2005"/>
    <w:rsid w:val="00AE169B"/>
    <w:rsid w:val="00AE5978"/>
    <w:rsid w:val="00B01C3D"/>
    <w:rsid w:val="00B357E0"/>
    <w:rsid w:val="00B65E68"/>
    <w:rsid w:val="00B66BF1"/>
    <w:rsid w:val="00BD49FE"/>
    <w:rsid w:val="00BE0E6F"/>
    <w:rsid w:val="00C24A6C"/>
    <w:rsid w:val="00C434D9"/>
    <w:rsid w:val="00C852E7"/>
    <w:rsid w:val="00C915F9"/>
    <w:rsid w:val="00D427F8"/>
    <w:rsid w:val="00D66DA0"/>
    <w:rsid w:val="00DA2B1B"/>
    <w:rsid w:val="00DB5446"/>
    <w:rsid w:val="00DF7667"/>
    <w:rsid w:val="00E1299C"/>
    <w:rsid w:val="00E45A20"/>
    <w:rsid w:val="00E507A8"/>
    <w:rsid w:val="00E55DB8"/>
    <w:rsid w:val="00E608D2"/>
    <w:rsid w:val="00E74C5A"/>
    <w:rsid w:val="00E80EC3"/>
    <w:rsid w:val="00E94257"/>
    <w:rsid w:val="00EA2366"/>
    <w:rsid w:val="00EB21B7"/>
    <w:rsid w:val="00EC2CF5"/>
    <w:rsid w:val="00EC4EED"/>
    <w:rsid w:val="00F13468"/>
    <w:rsid w:val="00F1503E"/>
    <w:rsid w:val="00F351C8"/>
    <w:rsid w:val="00F61665"/>
    <w:rsid w:val="00F67287"/>
    <w:rsid w:val="00FA3031"/>
    <w:rsid w:val="00FB40ED"/>
    <w:rsid w:val="00FF0C6A"/>
    <w:rsid w:val="0CD9574D"/>
    <w:rsid w:val="0ED13AF6"/>
    <w:rsid w:val="70442AB0"/>
    <w:rsid w:val="76D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3389</Words>
  <Characters>3742</Characters>
  <Lines>25</Lines>
  <Paragraphs>7</Paragraphs>
  <TotalTime>6</TotalTime>
  <ScaleCrop>false</ScaleCrop>
  <LinksUpToDate>false</LinksUpToDate>
  <CharactersWithSpaces>3825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2022-03-08T09:15:00Z</dcterms:created>
  <dc:creator>China</dc:creator>
  <cp:lastModifiedBy>Administrator</cp:lastModifiedBy>
  <dcterms:modified xsi:type="dcterms:W3CDTF">2025-11-04T03:24:15Z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eyJoZGlkIjoiY2YxYTIyNTFkZjgwYWQ2MWM5NGYzOGZjZGQ3YzA4YjQifQ==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D6A9B902AB9F481390625EE5E68EF952_12</vt:lpwstr>
  </property>
</Properties>
</file>