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399"/>
        <w:gridCol w:w="399"/>
        <w:gridCol w:w="4045"/>
        <w:gridCol w:w="1454"/>
        <w:gridCol w:w="1452"/>
        <w:gridCol w:w="1452"/>
        <w:gridCol w:w="1452"/>
        <w:gridCol w:w="1452"/>
        <w:gridCol w:w="1454"/>
      </w:tblGrid>
      <w:tr w14:paraId="4F4E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E5B8BD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政府性基金预算财政拨款收入支出决算表 </w:t>
            </w:r>
          </w:p>
        </w:tc>
      </w:tr>
      <w:tr w14:paraId="65CE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3" w:type="pct"/>
            <w:shd w:val="clear" w:color="auto" w:fill="auto"/>
            <w:vAlign w:val="center"/>
          </w:tcPr>
          <w:p w14:paraId="11AF9FF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42A83876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4D34C7A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449" w:type="pct"/>
            <w:shd w:val="clear" w:color="auto" w:fill="auto"/>
            <w:vAlign w:val="center"/>
          </w:tcPr>
          <w:p w14:paraId="6D2FE37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0E9C1FAB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3A9609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EDCC532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3B17BB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19BC2F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019F6CB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公开07表 </w:t>
            </w:r>
          </w:p>
        </w:tc>
      </w:tr>
      <w:tr w14:paraId="20D7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99" w:type="pct"/>
            <w:gridSpan w:val="5"/>
            <w:shd w:val="clear" w:color="auto" w:fill="auto"/>
            <w:vAlign w:val="center"/>
          </w:tcPr>
          <w:p w14:paraId="27231A7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236A8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2530FF38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05BCBB6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0250FC3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166789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4E63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8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7150B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43EF1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年初结转和结余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D08A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本年收入 </w:t>
            </w:r>
          </w:p>
        </w:tc>
        <w:tc>
          <w:tcPr>
            <w:tcW w:w="1560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060B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本年支出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F2F87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年末结转和结余 </w:t>
            </w:r>
          </w:p>
        </w:tc>
      </w:tr>
      <w:tr w14:paraId="04E5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BD3CC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6282D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41A4A4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5C311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DBC90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小计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49D9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基本支出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89DB3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项目支出 </w:t>
            </w: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E07BB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2D71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E60D9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7B7787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47C116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AF8FB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81016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F8896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EC706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E283C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1B1C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0A128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EAF00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76CC0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DFE347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919CC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ED6DD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9368D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0BFDE4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1E79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8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39C5E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A0FED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02417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4ED84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22A0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6168D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556D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 </w:t>
            </w:r>
          </w:p>
        </w:tc>
      </w:tr>
      <w:tr w14:paraId="0897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8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E05AC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D911B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F68F4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1F90D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71CF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9BBC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091B8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</w:tr>
      <w:tr w14:paraId="0326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14A19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 </w:t>
            </w:r>
          </w:p>
        </w:tc>
        <w:tc>
          <w:tcPr>
            <w:tcW w:w="144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AFDAD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城乡社区支出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27069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6CFA8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ECF5E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572AA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138B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F6A75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0C7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7BB30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 </w:t>
            </w:r>
          </w:p>
        </w:tc>
        <w:tc>
          <w:tcPr>
            <w:tcW w:w="144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8C861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国有土地使用权出让收入安排的支出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81686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090EF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A78A3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5FF3F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7C2F2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0F1E6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3A0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394C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2120801 </w:t>
            </w:r>
          </w:p>
        </w:tc>
        <w:tc>
          <w:tcPr>
            <w:tcW w:w="144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F78D3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征地和拆迁补偿支出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367C2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3C26B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DF945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C598B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8D2C2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5B39D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DF5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9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F4C12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2120804 </w:t>
            </w:r>
          </w:p>
        </w:tc>
        <w:tc>
          <w:tcPr>
            <w:tcW w:w="144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7A099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农村基础设施建设支出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D301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BC1B3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5CAFA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E6CFC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6BC8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2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C2136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D4A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3D1A7A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注：本表反映部门本年度政府性基金预算财政拨款收入、支出及结转和结余情况。本表金额转换为万元时，因四舍五入可能存在尾数误差。 </w:t>
            </w:r>
          </w:p>
        </w:tc>
      </w:tr>
    </w:tbl>
    <w:p w14:paraId="4F74B601">
      <w:pPr>
        <w:pStyle w:val="2"/>
        <w:keepNext w:val="0"/>
        <w:keepLines w:val="0"/>
        <w:widowControl/>
        <w:suppressLineNumbers w:val="0"/>
      </w:pPr>
    </w:p>
    <w:p w14:paraId="32D82FE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60D77F56"/>
    <w:rsid w:val="60D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2024-11-13T16:02:00Z</dcterms:created>
  <dc:creator>不想说话</dc:creator>
  <cp:lastModifiedBy>不想说话</cp:lastModifiedBy>
  <dcterms:modified xsi:type="dcterms:W3CDTF">2024-11-13T16:03:03Z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9217C4DF125947249F63FC1CA9C3CA7C_11</vt:lpwstr>
  </property>
</Properties>
</file>