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A69E1">
      <w:pPr>
        <w:spacing w:line="600" w:lineRule="exact"/>
        <w:jc w:val="center"/>
        <w:rPr>
          <w:rFonts w:hint="eastAsia" w:ascii="仿宋" w:hAnsi="仿宋" w:eastAsia="仿宋" w:cs="仿宋"/>
          <w:sz w:val="44"/>
          <w:szCs w:val="44"/>
        </w:rPr>
      </w:pPr>
    </w:p>
    <w:p w14:paraId="0AB690BA">
      <w:pPr>
        <w:spacing w:line="600" w:lineRule="exact"/>
        <w:jc w:val="center"/>
        <w:rPr>
          <w:rFonts w:hint="eastAsia" w:ascii="黑体" w:hAnsi="黑体" w:eastAsia="黑体" w:cs="黑体"/>
          <w:b/>
          <w:bCs/>
          <w:sz w:val="44"/>
          <w:szCs w:val="44"/>
        </w:rPr>
      </w:pPr>
      <w:r>
        <w:rPr>
          <w:rFonts w:hint="eastAsia" w:ascii="黑体" w:hAnsi="黑体" w:eastAsia="黑体" w:cs="黑体"/>
          <w:b/>
          <w:bCs/>
          <w:sz w:val="44"/>
          <w:szCs w:val="44"/>
        </w:rPr>
        <w:t>桃江县农村经济经营服务站</w:t>
      </w:r>
    </w:p>
    <w:p w14:paraId="6FB03FFF">
      <w:pPr>
        <w:spacing w:line="600" w:lineRule="exact"/>
        <w:jc w:val="center"/>
        <w:outlineLvl w:val="0"/>
        <w:rPr>
          <w:rFonts w:hint="eastAsia" w:ascii="黑体" w:hAnsi="黑体" w:eastAsia="黑体" w:cs="黑体"/>
          <w:b/>
          <w:bCs/>
          <w:sz w:val="32"/>
          <w:szCs w:val="32"/>
        </w:rPr>
      </w:pPr>
      <w:r>
        <w:rPr>
          <w:rFonts w:hint="eastAsia" w:ascii="黑体" w:hAnsi="黑体" w:eastAsia="黑体" w:cs="黑体"/>
          <w:b/>
          <w:bCs/>
          <w:sz w:val="44"/>
          <w:szCs w:val="44"/>
          <w:lang w:val="en-US" w:eastAsia="zh-CN"/>
        </w:rPr>
        <w:t>2023</w:t>
      </w:r>
      <w:r>
        <w:rPr>
          <w:rFonts w:hint="eastAsia" w:ascii="黑体" w:hAnsi="黑体" w:eastAsia="黑体" w:cs="黑体"/>
          <w:b/>
          <w:bCs/>
          <w:sz w:val="44"/>
          <w:szCs w:val="44"/>
        </w:rPr>
        <w:t>年度部门整体支出绩效报告</w:t>
      </w:r>
    </w:p>
    <w:p w14:paraId="273951E3">
      <w:pPr>
        <w:jc w:val="both"/>
        <w:rPr>
          <w:rFonts w:hint="eastAsia" w:ascii="仿宋" w:hAnsi="仿宋" w:eastAsia="仿宋" w:cs="仿宋"/>
          <w:sz w:val="32"/>
          <w:szCs w:val="32"/>
        </w:rPr>
      </w:pPr>
    </w:p>
    <w:p w14:paraId="5F52E04A">
      <w:pPr>
        <w:keepNext w:val="0"/>
        <w:keepLines w:val="0"/>
        <w:pageBreakBefore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为进一步加强财政支出的监督管理，规范支出预算执行，提高财政资金使用效益，全面推进预算绩效管理，根据《桃江县财政局关于开展202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年度财政资金绩效自评工作的通知》</w:t>
      </w:r>
      <w:r>
        <w:rPr>
          <w:rFonts w:hint="eastAsia" w:ascii="仿宋" w:hAnsi="仿宋" w:eastAsia="仿宋" w:cs="仿宋"/>
          <w:sz w:val="32"/>
          <w:szCs w:val="32"/>
          <w:lang w:eastAsia="zh-CN"/>
        </w:rPr>
        <w:t>（</w:t>
      </w:r>
      <w:r>
        <w:rPr>
          <w:rFonts w:hint="eastAsia" w:ascii="仿宋" w:hAnsi="仿宋" w:eastAsia="仿宋" w:cs="仿宋"/>
          <w:sz w:val="32"/>
          <w:szCs w:val="32"/>
        </w:rPr>
        <w:t>桃财</w:t>
      </w:r>
      <w:r>
        <w:rPr>
          <w:rFonts w:hint="eastAsia" w:ascii="仿宋" w:hAnsi="仿宋" w:eastAsia="仿宋" w:cs="仿宋"/>
          <w:sz w:val="32"/>
          <w:szCs w:val="32"/>
          <w:lang w:val="en-US" w:eastAsia="zh-CN"/>
        </w:rPr>
        <w:t>监</w:t>
      </w: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w:t>
      </w:r>
      <w:r>
        <w:rPr>
          <w:rFonts w:hint="eastAsia" w:ascii="仿宋" w:hAnsi="仿宋" w:eastAsia="仿宋" w:cs="仿宋"/>
          <w:sz w:val="32"/>
          <w:szCs w:val="32"/>
          <w:lang w:val="en-US" w:eastAsia="zh-CN"/>
        </w:rPr>
        <w:t>51</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rPr>
        <w:t>的要求，我单位对</w:t>
      </w:r>
      <w:r>
        <w:rPr>
          <w:rFonts w:hint="eastAsia" w:ascii="仿宋" w:hAnsi="仿宋" w:eastAsia="仿宋" w:cs="仿宋"/>
          <w:sz w:val="32"/>
          <w:szCs w:val="32"/>
          <w:lang w:val="en-US" w:eastAsia="zh-CN"/>
        </w:rPr>
        <w:t>2023</w:t>
      </w:r>
      <w:r>
        <w:rPr>
          <w:rFonts w:hint="eastAsia" w:ascii="仿宋" w:hAnsi="仿宋" w:eastAsia="仿宋" w:cs="仿宋"/>
          <w:sz w:val="32"/>
          <w:szCs w:val="32"/>
        </w:rPr>
        <w:t>年度财政性资金整体使用情况进行了绩效自评，现将有关情况报告如下：</w:t>
      </w:r>
    </w:p>
    <w:p w14:paraId="7C36EE32">
      <w:pPr>
        <w:keepNext w:val="0"/>
        <w:keepLines w:val="0"/>
        <w:pageBreakBefore w:val="0"/>
        <w:kinsoku/>
        <w:wordWrap/>
        <w:overflowPunct/>
        <w:topLinePunct w:val="0"/>
        <w:bidi w:val="0"/>
        <w:snapToGrid/>
        <w:spacing w:line="580" w:lineRule="exact"/>
        <w:jc w:val="both"/>
        <w:textAlignment w:val="auto"/>
        <w:outlineLvl w:val="0"/>
        <w:rPr>
          <w:rFonts w:hint="eastAsia" w:ascii="仿宋" w:hAnsi="仿宋" w:eastAsia="仿宋" w:cs="仿宋"/>
          <w:b/>
          <w:bCs/>
          <w:sz w:val="32"/>
          <w:szCs w:val="32"/>
        </w:rPr>
      </w:pPr>
      <w:r>
        <w:rPr>
          <w:rFonts w:hint="eastAsia" w:ascii="仿宋" w:hAnsi="仿宋" w:eastAsia="仿宋" w:cs="仿宋"/>
          <w:b/>
          <w:bCs/>
          <w:sz w:val="32"/>
          <w:szCs w:val="32"/>
        </w:rPr>
        <w:t xml:space="preserve">    一、部门概况</w:t>
      </w:r>
    </w:p>
    <w:p w14:paraId="412802DA">
      <w:pPr>
        <w:keepNext w:val="0"/>
        <w:keepLines w:val="0"/>
        <w:pageBreakBefore w:val="0"/>
        <w:kinsoku/>
        <w:wordWrap/>
        <w:overflowPunct/>
        <w:topLinePunct w:val="0"/>
        <w:bidi w:val="0"/>
        <w:snapToGrid/>
        <w:spacing w:line="580" w:lineRule="exact"/>
        <w:ind w:firstLine="420"/>
        <w:jc w:val="both"/>
        <w:textAlignment w:val="auto"/>
        <w:outlineLvl w:val="0"/>
        <w:rPr>
          <w:rFonts w:hint="eastAsia" w:ascii="仿宋" w:hAnsi="仿宋" w:eastAsia="仿宋" w:cs="仿宋"/>
          <w:b/>
          <w:bCs/>
          <w:sz w:val="32"/>
          <w:szCs w:val="32"/>
        </w:rPr>
      </w:pPr>
      <w:r>
        <w:rPr>
          <w:rFonts w:hint="eastAsia" w:ascii="仿宋" w:hAnsi="仿宋" w:eastAsia="仿宋" w:cs="仿宋"/>
          <w:b/>
          <w:bCs/>
          <w:sz w:val="32"/>
          <w:szCs w:val="32"/>
        </w:rPr>
        <w:t>（一）部门基本情况</w:t>
      </w:r>
    </w:p>
    <w:p w14:paraId="29A86CDB">
      <w:pPr>
        <w:keepNext w:val="0"/>
        <w:keepLines w:val="0"/>
        <w:pageBreakBefore w:val="0"/>
        <w:widowControl w:val="0"/>
        <w:suppressLineNumbers w:val="0"/>
        <w:kinsoku/>
        <w:wordWrap/>
        <w:overflowPunct/>
        <w:topLinePunct w:val="0"/>
        <w:autoSpaceDE w:val="0"/>
        <w:autoSpaceDN/>
        <w:bidi w:val="0"/>
        <w:adjustRightInd w:val="0"/>
        <w:snapToGrid/>
        <w:spacing w:line="580" w:lineRule="exact"/>
        <w:ind w:left="0" w:leftChars="0" w:right="0" w:rightChars="0"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桃江县农村经济经营服务站设立为县农业农村局所属副科级公益一类事业单位，现有在职职工</w:t>
      </w:r>
      <w:r>
        <w:rPr>
          <w:rFonts w:hint="eastAsia" w:ascii="仿宋" w:hAnsi="仿宋" w:eastAsia="仿宋" w:cs="仿宋"/>
          <w:kern w:val="2"/>
          <w:sz w:val="32"/>
          <w:szCs w:val="32"/>
          <w:lang w:val="en-US" w:eastAsia="zh-CN"/>
        </w:rPr>
        <w:t>11</w:t>
      </w:r>
      <w:r>
        <w:rPr>
          <w:rFonts w:hint="eastAsia" w:ascii="仿宋" w:hAnsi="仿宋" w:eastAsia="仿宋" w:cs="仿宋"/>
          <w:kern w:val="2"/>
          <w:sz w:val="32"/>
          <w:szCs w:val="32"/>
        </w:rPr>
        <w:t>名，退休人员</w:t>
      </w:r>
      <w:r>
        <w:rPr>
          <w:rFonts w:hint="eastAsia" w:ascii="仿宋" w:hAnsi="仿宋" w:eastAsia="仿宋" w:cs="仿宋"/>
          <w:kern w:val="2"/>
          <w:sz w:val="32"/>
          <w:szCs w:val="32"/>
          <w:lang w:val="en-US" w:eastAsia="zh-CN"/>
        </w:rPr>
        <w:t>15</w:t>
      </w:r>
      <w:r>
        <w:rPr>
          <w:rFonts w:hint="eastAsia" w:ascii="仿宋" w:hAnsi="仿宋" w:eastAsia="仿宋" w:cs="仿宋"/>
          <w:kern w:val="2"/>
          <w:sz w:val="32"/>
          <w:szCs w:val="32"/>
        </w:rPr>
        <w:t>人。内设综合股（农民合作社和家庭农场建设指导股）、农村集体资产财务管理指导股、农村土地承包指导股（县农村土地流转服务中心）、农村土地承包仲裁办公室4个内设机构。主要职责为：</w:t>
      </w:r>
      <w:r>
        <w:rPr>
          <w:rFonts w:hint="eastAsia" w:ascii="仿宋" w:hAnsi="仿宋" w:eastAsia="仿宋" w:cs="仿宋"/>
          <w:color w:val="000000"/>
          <w:kern w:val="2"/>
          <w:sz w:val="32"/>
          <w:szCs w:val="32"/>
        </w:rPr>
        <w:t>指导发展农村集体经济；指导村级财务管理、财务公开、会计核算和收益分配；指导农村集体经济组织清产核资、产权界定、资产评估、产权登记、产权制度改革和资产运营监测；指导农民专业合作社、家庭农场建设和发展，提供信息和培训服务；负责村级债务监测与农村经济情况的统计分析；监督各项强农惠农政策落实；指导开展农村土地承包经营权确权登记颁证、承包合同常态化管理、档案管理和信息化建设，提供农村土地流转服务，加强宅基地管理与改革工作</w:t>
      </w:r>
      <w:r>
        <w:rPr>
          <w:rFonts w:hint="eastAsia" w:ascii="仿宋" w:hAnsi="仿宋" w:eastAsia="仿宋" w:cs="仿宋"/>
          <w:kern w:val="2"/>
          <w:sz w:val="32"/>
          <w:szCs w:val="32"/>
        </w:rPr>
        <w:t>。</w:t>
      </w:r>
    </w:p>
    <w:p w14:paraId="7537662E">
      <w:pPr>
        <w:keepNext w:val="0"/>
        <w:keepLines w:val="0"/>
        <w:pageBreakBefore w:val="0"/>
        <w:kinsoku/>
        <w:wordWrap/>
        <w:overflowPunct/>
        <w:topLinePunct w:val="0"/>
        <w:bidi w:val="0"/>
        <w:snapToGrid/>
        <w:spacing w:line="580" w:lineRule="exact"/>
        <w:ind w:firstLine="420"/>
        <w:jc w:val="both"/>
        <w:textAlignment w:val="auto"/>
        <w:outlineLvl w:val="0"/>
        <w:rPr>
          <w:rFonts w:hint="eastAsia" w:ascii="仿宋" w:hAnsi="仿宋" w:eastAsia="仿宋" w:cs="仿宋"/>
          <w:b/>
          <w:bCs/>
          <w:sz w:val="32"/>
          <w:szCs w:val="32"/>
        </w:rPr>
      </w:pPr>
      <w:r>
        <w:rPr>
          <w:rFonts w:hint="eastAsia" w:ascii="仿宋" w:hAnsi="仿宋" w:eastAsia="仿宋" w:cs="仿宋"/>
          <w:b/>
          <w:bCs/>
          <w:sz w:val="32"/>
          <w:szCs w:val="32"/>
        </w:rPr>
        <w:t>（二）部门整体支出情况</w:t>
      </w:r>
    </w:p>
    <w:p w14:paraId="444DBEDD">
      <w:pPr>
        <w:keepNext w:val="0"/>
        <w:keepLines w:val="0"/>
        <w:pageBreakBefore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2023</w:t>
      </w:r>
      <w:r>
        <w:rPr>
          <w:rFonts w:hint="eastAsia" w:ascii="仿宋" w:hAnsi="仿宋" w:eastAsia="仿宋" w:cs="仿宋"/>
          <w:sz w:val="32"/>
          <w:szCs w:val="32"/>
        </w:rPr>
        <w:t>年，县财政批复年初预算为</w:t>
      </w:r>
      <w:r>
        <w:rPr>
          <w:rFonts w:hint="eastAsia" w:ascii="仿宋" w:hAnsi="仿宋" w:eastAsia="仿宋" w:cs="仿宋"/>
          <w:sz w:val="32"/>
          <w:szCs w:val="32"/>
          <w:lang w:val="en-US" w:eastAsia="zh-CN"/>
        </w:rPr>
        <w:t>147.91</w:t>
      </w:r>
      <w:r>
        <w:rPr>
          <w:rFonts w:hint="eastAsia" w:ascii="仿宋" w:hAnsi="仿宋" w:eastAsia="仿宋" w:cs="仿宋"/>
          <w:sz w:val="32"/>
          <w:szCs w:val="32"/>
        </w:rPr>
        <w:t>万元，</w:t>
      </w:r>
      <w:r>
        <w:rPr>
          <w:rFonts w:hint="eastAsia" w:ascii="仿宋" w:hAnsi="仿宋" w:eastAsia="仿宋" w:cs="仿宋"/>
          <w:sz w:val="32"/>
          <w:szCs w:val="32"/>
          <w:lang w:eastAsia="zh-CN"/>
        </w:rPr>
        <w:t>预算调整金额为</w:t>
      </w:r>
      <w:r>
        <w:rPr>
          <w:rFonts w:hint="eastAsia" w:ascii="仿宋" w:hAnsi="仿宋" w:eastAsia="仿宋" w:cs="仿宋"/>
          <w:sz w:val="32"/>
          <w:szCs w:val="32"/>
          <w:lang w:val="en-US" w:eastAsia="zh-CN"/>
        </w:rPr>
        <w:t>180.46万元，预算收入合计180.46万元</w:t>
      </w:r>
      <w:r>
        <w:rPr>
          <w:rFonts w:hint="eastAsia" w:ascii="仿宋" w:hAnsi="仿宋" w:eastAsia="仿宋" w:cs="仿宋"/>
          <w:sz w:val="32"/>
          <w:szCs w:val="32"/>
        </w:rPr>
        <w:t>。</w:t>
      </w:r>
      <w:r>
        <w:rPr>
          <w:rFonts w:hint="eastAsia" w:ascii="仿宋" w:hAnsi="仿宋" w:eastAsia="仿宋" w:cs="仿宋"/>
          <w:sz w:val="32"/>
          <w:szCs w:val="32"/>
          <w:lang w:val="en-US" w:eastAsia="zh-CN"/>
        </w:rPr>
        <w:t>2023</w:t>
      </w:r>
      <w:r>
        <w:rPr>
          <w:rFonts w:hint="eastAsia" w:ascii="仿宋" w:hAnsi="仿宋" w:eastAsia="仿宋" w:cs="仿宋"/>
          <w:sz w:val="32"/>
          <w:szCs w:val="32"/>
        </w:rPr>
        <w:t>年整体支出</w:t>
      </w:r>
      <w:r>
        <w:rPr>
          <w:rFonts w:hint="eastAsia" w:ascii="仿宋" w:hAnsi="仿宋" w:eastAsia="仿宋" w:cs="仿宋"/>
          <w:sz w:val="32"/>
          <w:szCs w:val="32"/>
          <w:lang w:val="en-US" w:eastAsia="zh-CN"/>
        </w:rPr>
        <w:t>180.46</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103.79</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76.67</w:t>
      </w:r>
      <w:r>
        <w:rPr>
          <w:rFonts w:hint="eastAsia" w:ascii="仿宋" w:hAnsi="仿宋" w:eastAsia="仿宋" w:cs="仿宋"/>
          <w:sz w:val="32"/>
          <w:szCs w:val="32"/>
        </w:rPr>
        <w:t>万元。</w:t>
      </w:r>
    </w:p>
    <w:p w14:paraId="1E956ABB">
      <w:pPr>
        <w:keepNext w:val="0"/>
        <w:keepLines w:val="0"/>
        <w:pageBreakBefore w:val="0"/>
        <w:kinsoku/>
        <w:wordWrap/>
        <w:overflowPunct/>
        <w:topLinePunct w:val="0"/>
        <w:bidi w:val="0"/>
        <w:snapToGrid/>
        <w:spacing w:line="580" w:lineRule="exact"/>
        <w:ind w:firstLine="420"/>
        <w:jc w:val="both"/>
        <w:textAlignment w:val="auto"/>
        <w:outlineLvl w:val="0"/>
        <w:rPr>
          <w:rFonts w:hint="eastAsia" w:ascii="仿宋" w:hAnsi="仿宋" w:eastAsia="仿宋" w:cs="仿宋"/>
          <w:b/>
          <w:bCs/>
          <w:sz w:val="32"/>
          <w:szCs w:val="32"/>
        </w:rPr>
      </w:pPr>
      <w:r>
        <w:rPr>
          <w:rFonts w:hint="eastAsia" w:ascii="仿宋" w:hAnsi="仿宋" w:eastAsia="仿宋" w:cs="仿宋"/>
          <w:b/>
          <w:bCs/>
          <w:sz w:val="32"/>
          <w:szCs w:val="32"/>
        </w:rPr>
        <w:t>（三）绩效目标设立情况</w:t>
      </w:r>
    </w:p>
    <w:p w14:paraId="25A6E492">
      <w:pPr>
        <w:keepNext w:val="0"/>
        <w:keepLines w:val="0"/>
        <w:pageBreakBefore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年初，根据县财政局关于开展绩效目标评价的要求，我单位以合理使用部门整体预算资金为目的，确定主要完成以下工作任务：</w:t>
      </w:r>
      <w:r>
        <w:rPr>
          <w:rFonts w:hint="eastAsia" w:ascii="仿宋" w:hAnsi="仿宋" w:eastAsia="仿宋" w:cs="仿宋"/>
          <w:sz w:val="32"/>
          <w:szCs w:val="32"/>
          <w:highlight w:val="none"/>
          <w:lang w:eastAsia="zh-CN"/>
        </w:rPr>
        <w:t>一是加强新型经营主体规范管理；二是加强农村集体“三资”</w:t>
      </w:r>
      <w:r>
        <w:rPr>
          <w:rFonts w:hint="eastAsia" w:ascii="仿宋" w:hAnsi="仿宋" w:eastAsia="仿宋" w:cs="仿宋"/>
          <w:sz w:val="32"/>
          <w:szCs w:val="32"/>
          <w:highlight w:val="none"/>
          <w:lang w:val="en-US" w:eastAsia="zh-CN"/>
        </w:rPr>
        <w:t>管理，进一步加强和规范村级财务管理</w:t>
      </w:r>
      <w:r>
        <w:rPr>
          <w:rFonts w:hint="eastAsia" w:ascii="仿宋" w:hAnsi="仿宋" w:eastAsia="仿宋" w:cs="仿宋"/>
          <w:sz w:val="32"/>
          <w:szCs w:val="32"/>
          <w:highlight w:val="none"/>
          <w:lang w:eastAsia="zh-CN"/>
        </w:rPr>
        <w:t>，发展农村集体经济；三是有序推</w:t>
      </w:r>
      <w:r>
        <w:rPr>
          <w:rFonts w:hint="eastAsia" w:ascii="仿宋" w:hAnsi="仿宋" w:eastAsia="仿宋" w:cs="仿宋"/>
          <w:sz w:val="32"/>
          <w:szCs w:val="32"/>
          <w:highlight w:val="none"/>
          <w:lang w:val="en-US" w:eastAsia="zh-CN"/>
        </w:rPr>
        <w:t>进</w:t>
      </w:r>
      <w:r>
        <w:rPr>
          <w:rFonts w:hint="eastAsia" w:ascii="仿宋" w:hAnsi="仿宋" w:eastAsia="仿宋" w:cs="仿宋"/>
          <w:sz w:val="32"/>
          <w:szCs w:val="32"/>
          <w:highlight w:val="none"/>
          <w:lang w:eastAsia="zh-CN"/>
        </w:rPr>
        <w:t>土地承包管理；四是加强农民权益维护和农民负担监管；</w:t>
      </w:r>
      <w:r>
        <w:rPr>
          <w:rFonts w:hint="eastAsia" w:ascii="仿宋" w:hAnsi="仿宋" w:eastAsia="仿宋" w:cs="仿宋"/>
          <w:sz w:val="32"/>
          <w:szCs w:val="32"/>
          <w:highlight w:val="none"/>
          <w:lang w:val="en-US" w:eastAsia="zh-CN"/>
        </w:rPr>
        <w:t>五是</w:t>
      </w:r>
      <w:r>
        <w:rPr>
          <w:rFonts w:hint="eastAsia" w:ascii="仿宋" w:hAnsi="仿宋" w:eastAsia="仿宋" w:cs="仿宋"/>
          <w:sz w:val="32"/>
          <w:szCs w:val="32"/>
          <w:highlight w:val="none"/>
          <w:lang w:eastAsia="zh-CN"/>
        </w:rPr>
        <w:t>稳慎推进宅基地管理与改革，</w:t>
      </w:r>
      <w:r>
        <w:rPr>
          <w:rFonts w:hint="eastAsia" w:ascii="仿宋" w:hAnsi="仿宋" w:eastAsia="仿宋" w:cs="仿宋"/>
          <w:sz w:val="32"/>
          <w:szCs w:val="32"/>
          <w:highlight w:val="none"/>
          <w:lang w:val="en-US" w:eastAsia="zh-CN"/>
        </w:rPr>
        <w:t>逐步</w:t>
      </w:r>
      <w:r>
        <w:rPr>
          <w:rFonts w:hint="eastAsia" w:ascii="仿宋" w:hAnsi="仿宋" w:eastAsia="仿宋" w:cs="仿宋"/>
          <w:sz w:val="32"/>
          <w:szCs w:val="32"/>
          <w:highlight w:val="none"/>
          <w:lang w:eastAsia="zh-CN"/>
        </w:rPr>
        <w:t>完善农村宅基地制度体系。</w:t>
      </w:r>
    </w:p>
    <w:p w14:paraId="3C953990">
      <w:pPr>
        <w:keepNext w:val="0"/>
        <w:keepLines w:val="0"/>
        <w:pageBreakBefore w:val="0"/>
        <w:kinsoku/>
        <w:wordWrap/>
        <w:overflowPunct/>
        <w:topLinePunct w:val="0"/>
        <w:autoSpaceDE/>
        <w:autoSpaceDN/>
        <w:bidi w:val="0"/>
        <w:adjustRightInd w:val="0"/>
        <w:snapToGrid/>
        <w:spacing w:line="580" w:lineRule="exact"/>
        <w:ind w:left="0" w:leftChars="0" w:right="0" w:rightChars="0"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二、部门整体支出管理及使用情况</w:t>
      </w:r>
    </w:p>
    <w:p w14:paraId="32F29E88">
      <w:pPr>
        <w:keepNext w:val="0"/>
        <w:keepLines w:val="0"/>
        <w:pageBreakBefore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eastAsia="zh-CN"/>
        </w:rPr>
        <w:t>部门预算</w:t>
      </w:r>
      <w:r>
        <w:rPr>
          <w:rFonts w:hint="eastAsia" w:ascii="仿宋" w:hAnsi="仿宋" w:eastAsia="仿宋" w:cs="仿宋"/>
          <w:sz w:val="32"/>
          <w:szCs w:val="32"/>
        </w:rPr>
        <w:t>基本支出</w:t>
      </w:r>
      <w:r>
        <w:rPr>
          <w:rFonts w:hint="eastAsia" w:ascii="仿宋" w:hAnsi="仿宋" w:eastAsia="仿宋" w:cs="仿宋"/>
          <w:sz w:val="32"/>
          <w:szCs w:val="32"/>
          <w:lang w:val="en-US" w:eastAsia="zh-CN"/>
        </w:rPr>
        <w:t>103.79万元，</w:t>
      </w:r>
      <w:r>
        <w:rPr>
          <w:rFonts w:hint="eastAsia" w:ascii="仿宋" w:hAnsi="仿宋" w:eastAsia="仿宋" w:cs="仿宋"/>
          <w:sz w:val="32"/>
          <w:szCs w:val="32"/>
        </w:rPr>
        <w:t>主要用于人员工资福利支出</w:t>
      </w:r>
      <w:r>
        <w:rPr>
          <w:rFonts w:hint="eastAsia" w:ascii="仿宋" w:hAnsi="仿宋" w:eastAsia="仿宋" w:cs="仿宋"/>
          <w:sz w:val="32"/>
          <w:szCs w:val="32"/>
          <w:lang w:val="en-US" w:eastAsia="zh-CN"/>
        </w:rPr>
        <w:t>88.21</w:t>
      </w:r>
      <w:r>
        <w:rPr>
          <w:rFonts w:hint="eastAsia" w:ascii="仿宋" w:hAnsi="仿宋" w:eastAsia="仿宋" w:cs="仿宋"/>
          <w:sz w:val="32"/>
          <w:szCs w:val="32"/>
        </w:rPr>
        <w:t>万元，</w:t>
      </w:r>
      <w:r>
        <w:rPr>
          <w:rFonts w:hint="eastAsia" w:ascii="仿宋" w:hAnsi="仿宋" w:eastAsia="仿宋" w:cs="仿宋"/>
          <w:sz w:val="32"/>
          <w:szCs w:val="32"/>
          <w:lang w:eastAsia="zh-CN"/>
        </w:rPr>
        <w:t>商品和服务支出</w:t>
      </w:r>
      <w:r>
        <w:rPr>
          <w:rFonts w:hint="eastAsia" w:ascii="仿宋" w:hAnsi="仿宋" w:eastAsia="仿宋" w:cs="仿宋"/>
          <w:sz w:val="32"/>
          <w:szCs w:val="32"/>
          <w:lang w:val="en-US" w:eastAsia="zh-CN"/>
        </w:rPr>
        <w:t>11.67万元，</w:t>
      </w:r>
      <w:r>
        <w:rPr>
          <w:rFonts w:hint="eastAsia" w:ascii="仿宋" w:hAnsi="仿宋" w:eastAsia="仿宋" w:cs="仿宋"/>
          <w:sz w:val="32"/>
          <w:szCs w:val="32"/>
        </w:rPr>
        <w:t>对个人和家庭的补助</w:t>
      </w:r>
      <w:r>
        <w:rPr>
          <w:rFonts w:hint="eastAsia" w:ascii="仿宋" w:hAnsi="仿宋" w:eastAsia="仿宋" w:cs="仿宋"/>
          <w:sz w:val="32"/>
          <w:szCs w:val="32"/>
          <w:lang w:val="en-US" w:eastAsia="zh-CN"/>
        </w:rPr>
        <w:t>3.91</w:t>
      </w:r>
      <w:r>
        <w:rPr>
          <w:rFonts w:hint="eastAsia" w:ascii="仿宋" w:hAnsi="仿宋" w:eastAsia="仿宋" w:cs="仿宋"/>
          <w:sz w:val="32"/>
          <w:szCs w:val="32"/>
        </w:rPr>
        <w:t>万元。</w:t>
      </w:r>
    </w:p>
    <w:p w14:paraId="09CA80A2">
      <w:pPr>
        <w:keepNext w:val="0"/>
        <w:keepLines w:val="0"/>
        <w:pageBreakBefore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年部门整体项目支出</w:t>
      </w:r>
      <w:r>
        <w:rPr>
          <w:rFonts w:hint="eastAsia" w:ascii="仿宋" w:hAnsi="仿宋" w:eastAsia="仿宋" w:cs="仿宋"/>
          <w:sz w:val="32"/>
          <w:szCs w:val="32"/>
          <w:lang w:val="en-US" w:eastAsia="zh-CN"/>
        </w:rPr>
        <w:t>76.67</w:t>
      </w:r>
      <w:r>
        <w:rPr>
          <w:rFonts w:hint="eastAsia" w:ascii="仿宋" w:hAnsi="仿宋" w:eastAsia="仿宋" w:cs="仿宋"/>
          <w:sz w:val="32"/>
          <w:szCs w:val="32"/>
        </w:rPr>
        <w:t>万元。</w:t>
      </w:r>
      <w:r>
        <w:rPr>
          <w:rFonts w:hint="eastAsia" w:ascii="仿宋" w:hAnsi="仿宋" w:eastAsia="仿宋" w:cs="仿宋"/>
          <w:sz w:val="32"/>
          <w:szCs w:val="32"/>
          <w:lang w:eastAsia="zh-CN"/>
        </w:rPr>
        <w:t>其中</w:t>
      </w:r>
      <w:r>
        <w:rPr>
          <w:rFonts w:hint="eastAsia" w:ascii="仿宋" w:hAnsi="仿宋" w:eastAsia="仿宋" w:cs="仿宋"/>
          <w:sz w:val="32"/>
          <w:szCs w:val="32"/>
          <w:lang w:val="en-US" w:eastAsia="zh-CN"/>
        </w:rPr>
        <w:t>一般行政管理事务75.67万元，其他农业农村支出1万元。</w:t>
      </w:r>
    </w:p>
    <w:p w14:paraId="40ECC3C9">
      <w:pPr>
        <w:keepNext w:val="0"/>
        <w:keepLines w:val="0"/>
        <w:pageBreakBefore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我单位严格按照部门预算管理制度进行财务管理，建立了各项规章制度，在财务制度中明确要求实行会审联签，成立</w:t>
      </w:r>
      <w:r>
        <w:rPr>
          <w:rFonts w:hint="eastAsia" w:ascii="仿宋" w:hAnsi="仿宋" w:eastAsia="仿宋" w:cs="仿宋"/>
          <w:sz w:val="32"/>
          <w:szCs w:val="32"/>
          <w:lang w:eastAsia="zh-CN"/>
        </w:rPr>
        <w:t>了</w:t>
      </w:r>
      <w:r>
        <w:rPr>
          <w:rFonts w:hint="eastAsia" w:ascii="仿宋" w:hAnsi="仿宋" w:eastAsia="仿宋" w:cs="仿宋"/>
          <w:sz w:val="32"/>
          <w:szCs w:val="32"/>
        </w:rPr>
        <w:t>机关会审联签小组，规定每月25日左右为会审联签日；外出考察学习、出差差旅费及补助等严格按照有关文件和相关规定办理报销手续。严格招待批准程序和标准，不得乱开支，不得提高招待标准开支。用车严格按机关用车管理制度执行，机关车辆由办公室集中管理，统一调度，节假日集中封存，严禁公车私驾私用。</w:t>
      </w:r>
    </w:p>
    <w:p w14:paraId="15CB213E">
      <w:pPr>
        <w:keepNext w:val="0"/>
        <w:keepLines w:val="0"/>
        <w:pageBreakBefore w:val="0"/>
        <w:numPr>
          <w:ilvl w:val="0"/>
          <w:numId w:val="1"/>
        </w:numPr>
        <w:kinsoku/>
        <w:wordWrap/>
        <w:overflowPunct/>
        <w:topLinePunct w:val="0"/>
        <w:bidi w:val="0"/>
        <w:snapToGrid/>
        <w:spacing w:line="580" w:lineRule="exact"/>
        <w:ind w:firstLine="643" w:firstLineChars="200"/>
        <w:jc w:val="both"/>
        <w:textAlignment w:val="auto"/>
        <w:outlineLvl w:val="0"/>
        <w:rPr>
          <w:rFonts w:hint="eastAsia" w:ascii="仿宋" w:hAnsi="仿宋" w:eastAsia="仿宋" w:cs="仿宋"/>
          <w:b/>
          <w:bCs/>
          <w:sz w:val="32"/>
          <w:szCs w:val="32"/>
        </w:rPr>
      </w:pPr>
      <w:r>
        <w:rPr>
          <w:rFonts w:hint="eastAsia" w:ascii="仿宋" w:hAnsi="仿宋" w:eastAsia="仿宋" w:cs="仿宋"/>
          <w:b/>
          <w:bCs/>
          <w:sz w:val="32"/>
          <w:szCs w:val="32"/>
        </w:rPr>
        <w:t>部门整体支出绩效</w:t>
      </w:r>
      <w:r>
        <w:rPr>
          <w:rFonts w:hint="eastAsia" w:ascii="仿宋" w:hAnsi="仿宋" w:eastAsia="仿宋" w:cs="仿宋"/>
          <w:b/>
          <w:bCs/>
          <w:sz w:val="32"/>
          <w:szCs w:val="32"/>
          <w:lang w:eastAsia="zh-CN"/>
        </w:rPr>
        <w:t>完成</w:t>
      </w:r>
      <w:r>
        <w:rPr>
          <w:rFonts w:hint="eastAsia" w:ascii="仿宋" w:hAnsi="仿宋" w:eastAsia="仿宋" w:cs="仿宋"/>
          <w:b/>
          <w:bCs/>
          <w:sz w:val="32"/>
          <w:szCs w:val="32"/>
        </w:rPr>
        <w:t>情况</w:t>
      </w:r>
    </w:p>
    <w:p w14:paraId="132750C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2023年</w:t>
      </w:r>
      <w:r>
        <w:rPr>
          <w:rFonts w:hint="eastAsia" w:ascii="仿宋" w:hAnsi="仿宋" w:eastAsia="仿宋" w:cs="仿宋"/>
          <w:sz w:val="32"/>
          <w:szCs w:val="32"/>
        </w:rPr>
        <w:t>，</w:t>
      </w:r>
      <w:r>
        <w:rPr>
          <w:rFonts w:hint="eastAsia" w:ascii="仿宋" w:hAnsi="仿宋" w:eastAsia="仿宋" w:cs="仿宋"/>
          <w:sz w:val="32"/>
          <w:szCs w:val="32"/>
          <w:lang w:eastAsia="zh-CN"/>
        </w:rPr>
        <w:t>在县委、县政府的领导和上级业务主管部门的指导下，</w:t>
      </w:r>
      <w:r>
        <w:rPr>
          <w:rFonts w:hint="eastAsia" w:ascii="仿宋" w:hAnsi="仿宋" w:eastAsia="仿宋" w:cs="仿宋"/>
          <w:sz w:val="32"/>
          <w:szCs w:val="32"/>
          <w:lang w:val="en-US" w:eastAsia="zh-CN"/>
        </w:rPr>
        <w:t>我站认真贯彻落实各级农村工作会议精神，紧紧围绕年度工作目标，攻坚克难、真抓实干，各项工作均取得了较好的成效。</w:t>
      </w:r>
    </w:p>
    <w:p w14:paraId="126499A6">
      <w:pPr>
        <w:pStyle w:val="12"/>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（一）加强村级财务管理，扎实开展农村集体“三资”管理突出问题整治工作</w:t>
      </w:r>
    </w:p>
    <w:p w14:paraId="4AD92CAC">
      <w:pPr>
        <w:pStyle w:val="12"/>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1.加强日常监管。一是</w:t>
      </w:r>
      <w:r>
        <w:rPr>
          <w:rFonts w:hint="eastAsia" w:ascii="仿宋" w:hAnsi="仿宋" w:eastAsia="仿宋" w:cs="仿宋"/>
          <w:b w:val="0"/>
          <w:bCs w:val="0"/>
          <w:sz w:val="32"/>
          <w:szCs w:val="32"/>
          <w:lang w:val="en-US" w:eastAsia="zh-CN"/>
        </w:rPr>
        <w:t>组织开展“三月财务清理月”活动，对2022年度的收入、支出进行全面清查，全县247个村（社区）出具清理结论报告，并在村务公开栏内进行公示。</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利用省“互联网+监督”平台对村级财务实时监管，对预警信息及时查实、交由乡镇核查处理</w:t>
      </w:r>
      <w:r>
        <w:rPr>
          <w:rFonts w:hint="eastAsia" w:ascii="仿宋" w:hAnsi="仿宋" w:eastAsia="仿宋" w:cs="仿宋"/>
          <w:b w:val="0"/>
          <w:bCs w:val="0"/>
          <w:color w:val="auto"/>
          <w:sz w:val="32"/>
          <w:szCs w:val="32"/>
          <w:lang w:val="en-US" w:eastAsia="zh-CN"/>
        </w:rPr>
        <w:t>。今年以来共计处理预警信息832条，其中下发督办函173条，督促乡镇村抓好整改落实。</w:t>
      </w:r>
      <w:r>
        <w:rPr>
          <w:rFonts w:hint="eastAsia" w:ascii="仿宋" w:hAnsi="仿宋" w:eastAsia="仿宋" w:cs="仿宋"/>
          <w:b/>
          <w:bCs/>
          <w:sz w:val="32"/>
          <w:szCs w:val="32"/>
          <w:lang w:val="en-US" w:eastAsia="zh-CN"/>
        </w:rPr>
        <w:t>三是</w:t>
      </w:r>
      <w:r>
        <w:rPr>
          <w:rFonts w:hint="eastAsia" w:ascii="仿宋" w:hAnsi="仿宋" w:eastAsia="仿宋" w:cs="仿宋"/>
          <w:b w:val="0"/>
          <w:bCs w:val="0"/>
          <w:sz w:val="32"/>
          <w:szCs w:val="32"/>
          <w:lang w:val="en-US" w:eastAsia="zh-CN"/>
        </w:rPr>
        <w:t>开展季度检查，结合“三资”专项整治工作，按季度对村级财务运行情况进行抽查。</w:t>
      </w:r>
    </w:p>
    <w:p w14:paraId="7E15DC7D">
      <w:pPr>
        <w:pStyle w:val="12"/>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2.扎实开展农村集体“三资”管理突出问题整治。一是</w:t>
      </w:r>
      <w:r>
        <w:rPr>
          <w:rFonts w:hint="eastAsia" w:ascii="仿宋" w:hAnsi="仿宋" w:eastAsia="仿宋" w:cs="仿宋"/>
          <w:b w:val="0"/>
          <w:bCs w:val="0"/>
          <w:sz w:val="32"/>
          <w:szCs w:val="32"/>
          <w:lang w:val="en-US" w:eastAsia="zh-CN"/>
        </w:rPr>
        <w:t>今年初结合“三湘护农”工作要求，扎实开展农村集体“三资”管理突出问题整治和县委巡察反馈村级财务问题整改（未巡先改）工作。加强了组织领导、统一了工作要求，进行了全面部署培训。</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加强业务培训。组织乡镇业务负责人开展业务培训会、现场观摩学习大栗港镇、三堂街镇经验做法；并抽调专人逐乡镇进行业务培训监督指导。</w:t>
      </w:r>
      <w:r>
        <w:rPr>
          <w:rFonts w:hint="eastAsia" w:ascii="仿宋" w:hAnsi="仿宋" w:eastAsia="仿宋" w:cs="仿宋"/>
          <w:b/>
          <w:bCs/>
          <w:sz w:val="32"/>
          <w:szCs w:val="32"/>
          <w:lang w:val="en-US" w:eastAsia="zh-CN"/>
        </w:rPr>
        <w:t>三是</w:t>
      </w:r>
      <w:r>
        <w:rPr>
          <w:rFonts w:hint="eastAsia" w:ascii="仿宋" w:hAnsi="仿宋" w:eastAsia="仿宋" w:cs="仿宋"/>
          <w:b w:val="0"/>
          <w:bCs w:val="0"/>
          <w:sz w:val="32"/>
          <w:szCs w:val="32"/>
          <w:lang w:val="en-US" w:eastAsia="zh-CN"/>
        </w:rPr>
        <w:t>总结工作经验，创新了“七个一”工作模式（分别是召开一个会议，组建一支队伍，明确一段时间，组织一次清查、整改，建立一套台账，完善一套制度，整理一本资料），农业农村局局长蔡重阳在全市的农村集体“三资”管理突出问题整治工作推进视频会上做了典型发言，推介了桃江的经验做法。</w:t>
      </w:r>
      <w:r>
        <w:rPr>
          <w:rFonts w:hint="eastAsia" w:ascii="仿宋" w:hAnsi="仿宋" w:eastAsia="仿宋" w:cs="仿宋"/>
          <w:b/>
          <w:bCs/>
          <w:sz w:val="32"/>
          <w:szCs w:val="32"/>
          <w:lang w:val="en-US" w:eastAsia="zh-CN"/>
        </w:rPr>
        <w:t>四是</w:t>
      </w:r>
      <w:r>
        <w:rPr>
          <w:rFonts w:hint="eastAsia" w:ascii="仿宋" w:hAnsi="仿宋" w:eastAsia="仿宋" w:cs="仿宋"/>
          <w:b w:val="0"/>
          <w:bCs w:val="0"/>
          <w:sz w:val="32"/>
          <w:szCs w:val="32"/>
          <w:lang w:val="en-US" w:eastAsia="zh-CN"/>
        </w:rPr>
        <w:t>开展“驻场解剖麻雀式”自查自纠工作，县工作专班对桃花江镇牛潭河社区、沾溪镇9个村（社区）开展“驻场解剖麻雀式”自查自纠</w:t>
      </w:r>
      <w:r>
        <w:rPr>
          <w:rFonts w:hint="eastAsia" w:ascii="仿宋" w:hAnsi="仿宋" w:eastAsia="仿宋" w:cs="仿宋"/>
          <w:b w:val="0"/>
          <w:bCs w:val="0"/>
          <w:color w:val="auto"/>
          <w:sz w:val="32"/>
          <w:szCs w:val="32"/>
          <w:lang w:val="en-US" w:eastAsia="zh-CN"/>
        </w:rPr>
        <w:t>。</w:t>
      </w:r>
      <w:r>
        <w:rPr>
          <w:rFonts w:hint="eastAsia" w:ascii="仿宋" w:hAnsi="仿宋" w:eastAsia="仿宋" w:cs="仿宋"/>
          <w:b/>
          <w:bCs/>
          <w:sz w:val="32"/>
          <w:szCs w:val="32"/>
          <w:lang w:val="en-US" w:eastAsia="zh-CN"/>
        </w:rPr>
        <w:t>五是</w:t>
      </w:r>
      <w:r>
        <w:rPr>
          <w:rFonts w:hint="eastAsia" w:ascii="仿宋" w:hAnsi="仿宋" w:eastAsia="仿宋" w:cs="仿宋"/>
          <w:b w:val="0"/>
          <w:bCs w:val="0"/>
          <w:sz w:val="32"/>
          <w:szCs w:val="32"/>
          <w:lang w:val="en-US" w:eastAsia="zh-CN"/>
        </w:rPr>
        <w:t>全面开展农村集体“三资”管理突出问题整治，对集体财务管理不规范、集体工程项目管理不规范、债权债务管理不严、集体资产管理混乱、集体经济合同不规范及其他六大类问题进行了全面清查整改。工作开展以来，工作专班与监督专班联合下乡镇村开展监督检查、业务指导72次，暗访38次，下发交办督办函84件。县委农村工作领导小组办公室下发督查通报1期。</w:t>
      </w:r>
    </w:p>
    <w:p w14:paraId="7A4B09E9">
      <w:pPr>
        <w:pStyle w:val="12"/>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3.完善制度、规范运行。一是</w:t>
      </w:r>
      <w:r>
        <w:rPr>
          <w:rFonts w:hint="eastAsia" w:ascii="仿宋" w:hAnsi="仿宋" w:eastAsia="仿宋" w:cs="仿宋"/>
          <w:b w:val="0"/>
          <w:bCs w:val="0"/>
          <w:sz w:val="32"/>
          <w:szCs w:val="32"/>
          <w:lang w:val="en-US" w:eastAsia="zh-CN"/>
        </w:rPr>
        <w:t>全面建立三本台账，规范管理。建立《现金日记账》《银行存款日记账》《桃江县农村集体经济组织资产资源台账》，全面摸清了集体家底，规范了资产资源的管理。</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制定完善村级财务管理办法。县政府第九次常务会对《桃江县村级财务管理（试行）》办法进行了修改完善，印发了《桃江县村级财务管理办法》（桃政办发〔2023〕18号)，做到了有章可循，规范了村级收支行为。</w:t>
      </w:r>
      <w:r>
        <w:rPr>
          <w:rFonts w:hint="eastAsia" w:ascii="仿宋" w:hAnsi="仿宋" w:eastAsia="仿宋" w:cs="仿宋"/>
          <w:b/>
          <w:bCs/>
          <w:sz w:val="32"/>
          <w:szCs w:val="32"/>
          <w:lang w:val="en-US" w:eastAsia="zh-CN"/>
        </w:rPr>
        <w:t>三是</w:t>
      </w:r>
      <w:r>
        <w:rPr>
          <w:rFonts w:hint="eastAsia" w:ascii="仿宋" w:hAnsi="仿宋" w:eastAsia="仿宋" w:cs="仿宋"/>
          <w:b w:val="0"/>
          <w:bCs w:val="0"/>
          <w:sz w:val="32"/>
          <w:szCs w:val="32"/>
          <w:lang w:val="en-US" w:eastAsia="zh-CN"/>
        </w:rPr>
        <w:t>指导乡镇、村制定财务审批、资金管理、工程项目管理、资产资源管理等制度。</w:t>
      </w:r>
    </w:p>
    <w:p w14:paraId="55210229">
      <w:pPr>
        <w:pStyle w:val="12"/>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w:t>
      </w:r>
      <w:r>
        <w:rPr>
          <w:rFonts w:hint="eastAsia" w:ascii="Times New Roman" w:hAnsi="Times New Roman" w:eastAsia="楷体" w:cs="Times New Roman"/>
          <w:b/>
          <w:bCs/>
          <w:sz w:val="32"/>
          <w:szCs w:val="32"/>
          <w:lang w:val="en-US" w:eastAsia="zh-CN"/>
        </w:rPr>
        <w:t>二</w:t>
      </w:r>
      <w:r>
        <w:rPr>
          <w:rFonts w:hint="default" w:ascii="Times New Roman" w:hAnsi="Times New Roman" w:eastAsia="楷体" w:cs="Times New Roman"/>
          <w:b/>
          <w:bCs/>
          <w:sz w:val="32"/>
          <w:szCs w:val="32"/>
          <w:lang w:val="en-US" w:eastAsia="zh-CN"/>
        </w:rPr>
        <w:t>）发展壮大</w:t>
      </w:r>
      <w:r>
        <w:rPr>
          <w:rFonts w:hint="eastAsia" w:ascii="Times New Roman" w:hAnsi="Times New Roman" w:eastAsia="楷体" w:cs="Times New Roman"/>
          <w:b/>
          <w:bCs/>
          <w:sz w:val="32"/>
          <w:szCs w:val="32"/>
          <w:lang w:val="en-US" w:eastAsia="zh-CN"/>
        </w:rPr>
        <w:t>农村</w:t>
      </w:r>
      <w:r>
        <w:rPr>
          <w:rFonts w:hint="default" w:ascii="Times New Roman" w:hAnsi="Times New Roman" w:eastAsia="楷体" w:cs="Times New Roman"/>
          <w:b/>
          <w:bCs/>
          <w:sz w:val="32"/>
          <w:szCs w:val="32"/>
          <w:lang w:val="en-US" w:eastAsia="zh-CN"/>
        </w:rPr>
        <w:t>集体经济</w:t>
      </w:r>
    </w:p>
    <w:p w14:paraId="6A901493">
      <w:pPr>
        <w:keepNext w:val="0"/>
        <w:keepLines w:val="0"/>
        <w:pageBreakBefore w:val="0"/>
        <w:widowControl w:val="0"/>
        <w:kinsoku/>
        <w:wordWrap/>
        <w:overflowPunct/>
        <w:topLinePunct w:val="0"/>
        <w:autoSpaceDE/>
        <w:bidi w:val="0"/>
        <w:snapToGrid/>
        <w:spacing w:line="620" w:lineRule="exact"/>
        <w:ind w:firstLine="643" w:firstLineChars="200"/>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eastAsia" w:ascii="Times New Roman" w:hAnsi="Times New Roman" w:eastAsia="仿宋" w:cs="Times New Roman"/>
          <w:b/>
          <w:bCs/>
          <w:color w:val="auto"/>
          <w:kern w:val="2"/>
          <w:sz w:val="32"/>
          <w:szCs w:val="32"/>
          <w:highlight w:val="none"/>
          <w:lang w:val="en-US" w:eastAsia="zh-CN" w:bidi="ar-SA"/>
        </w:rPr>
        <w:t>1</w:t>
      </w:r>
      <w:r>
        <w:rPr>
          <w:rFonts w:hint="default" w:ascii="Times New Roman" w:hAnsi="Times New Roman" w:eastAsia="仿宋" w:cs="Times New Roman"/>
          <w:b/>
          <w:bCs/>
          <w:color w:val="auto"/>
          <w:kern w:val="2"/>
          <w:sz w:val="32"/>
          <w:szCs w:val="32"/>
          <w:highlight w:val="none"/>
          <w:lang w:val="en-US" w:eastAsia="zh-CN" w:bidi="ar-SA"/>
        </w:rPr>
        <w:t>.开展专项监督指导。</w:t>
      </w:r>
      <w:r>
        <w:rPr>
          <w:rFonts w:hint="default" w:ascii="Times New Roman" w:hAnsi="Times New Roman" w:eastAsia="仿宋" w:cs="Times New Roman"/>
          <w:b w:val="0"/>
          <w:bCs w:val="0"/>
          <w:color w:val="auto"/>
          <w:kern w:val="2"/>
          <w:sz w:val="32"/>
          <w:szCs w:val="32"/>
          <w:highlight w:val="none"/>
          <w:lang w:val="en-US" w:eastAsia="zh-CN" w:bidi="ar-SA"/>
        </w:rPr>
        <w:t>7月，县委组织部</w:t>
      </w:r>
      <w:r>
        <w:rPr>
          <w:rFonts w:hint="eastAsia" w:ascii="Times New Roman" w:hAnsi="Times New Roman" w:eastAsia="仿宋" w:cs="Times New Roman"/>
          <w:b w:val="0"/>
          <w:bCs w:val="0"/>
          <w:color w:val="auto"/>
          <w:kern w:val="2"/>
          <w:sz w:val="32"/>
          <w:szCs w:val="32"/>
          <w:highlight w:val="none"/>
          <w:lang w:val="en-US" w:eastAsia="zh-CN" w:bidi="ar-SA"/>
        </w:rPr>
        <w:t>牵头组织</w:t>
      </w:r>
      <w:r>
        <w:rPr>
          <w:rFonts w:hint="default" w:ascii="Times New Roman" w:hAnsi="Times New Roman" w:eastAsia="仿宋" w:cs="Times New Roman"/>
          <w:b w:val="0"/>
          <w:bCs w:val="0"/>
          <w:color w:val="auto"/>
          <w:kern w:val="2"/>
          <w:sz w:val="32"/>
          <w:szCs w:val="32"/>
          <w:highlight w:val="none"/>
          <w:lang w:val="en-US" w:eastAsia="zh-CN" w:bidi="ar-SA"/>
        </w:rPr>
        <w:t>财政局</w:t>
      </w:r>
      <w:r>
        <w:rPr>
          <w:rFonts w:hint="eastAsia" w:ascii="Times New Roman" w:hAnsi="Times New Roman" w:eastAsia="仿宋" w:cs="Times New Roman"/>
          <w:b w:val="0"/>
          <w:bCs w:val="0"/>
          <w:color w:val="auto"/>
          <w:kern w:val="2"/>
          <w:sz w:val="32"/>
          <w:szCs w:val="32"/>
          <w:highlight w:val="none"/>
          <w:lang w:val="en-US" w:eastAsia="zh-CN" w:bidi="ar-SA"/>
        </w:rPr>
        <w:t>、经管站</w:t>
      </w:r>
      <w:r>
        <w:rPr>
          <w:rFonts w:hint="default" w:ascii="Times New Roman" w:hAnsi="Times New Roman" w:eastAsia="仿宋" w:cs="Times New Roman"/>
          <w:b w:val="0"/>
          <w:bCs w:val="0"/>
          <w:color w:val="auto"/>
          <w:kern w:val="2"/>
          <w:sz w:val="32"/>
          <w:szCs w:val="32"/>
          <w:highlight w:val="none"/>
          <w:lang w:val="en-US" w:eastAsia="zh-CN" w:bidi="ar-SA"/>
        </w:rPr>
        <w:t>对我县33个省级扶持发展壮大集体经济试点村运营、财务管理情况进行了一次全面监督指导，确保财政资金保值增值。</w:t>
      </w:r>
    </w:p>
    <w:p w14:paraId="5BE7CDFE">
      <w:pPr>
        <w:keepNext w:val="0"/>
        <w:keepLines w:val="0"/>
        <w:pageBreakBefore w:val="0"/>
        <w:widowControl w:val="0"/>
        <w:kinsoku/>
        <w:wordWrap/>
        <w:overflowPunct/>
        <w:topLinePunct w:val="0"/>
        <w:autoSpaceDE/>
        <w:bidi w:val="0"/>
        <w:snapToGrid/>
        <w:spacing w:line="620" w:lineRule="exact"/>
        <w:ind w:firstLine="643" w:firstLineChars="200"/>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eastAsia" w:ascii="Times New Roman" w:hAnsi="Times New Roman" w:eastAsia="仿宋" w:cs="Times New Roman"/>
          <w:b/>
          <w:bCs/>
          <w:color w:val="auto"/>
          <w:kern w:val="2"/>
          <w:sz w:val="32"/>
          <w:szCs w:val="32"/>
          <w:highlight w:val="none"/>
          <w:lang w:val="en-US" w:eastAsia="zh-CN" w:bidi="ar-SA"/>
        </w:rPr>
        <w:t>2</w:t>
      </w:r>
      <w:r>
        <w:rPr>
          <w:rFonts w:hint="default" w:ascii="Times New Roman" w:hAnsi="Times New Roman" w:eastAsia="仿宋" w:cs="Times New Roman"/>
          <w:b/>
          <w:bCs/>
          <w:color w:val="auto"/>
          <w:kern w:val="2"/>
          <w:sz w:val="32"/>
          <w:szCs w:val="32"/>
          <w:highlight w:val="none"/>
          <w:lang w:val="en-US" w:eastAsia="zh-CN" w:bidi="ar-SA"/>
        </w:rPr>
        <w:t>.因地制宜，发展特色产业。</w:t>
      </w:r>
      <w:r>
        <w:rPr>
          <w:rFonts w:hint="eastAsia" w:ascii="Times New Roman" w:hAnsi="Times New Roman" w:eastAsia="仿宋" w:cs="Times New Roman"/>
          <w:b/>
          <w:bCs/>
          <w:color w:val="auto"/>
          <w:kern w:val="2"/>
          <w:sz w:val="32"/>
          <w:szCs w:val="32"/>
          <w:highlight w:val="none"/>
          <w:lang w:val="en-US" w:eastAsia="zh-CN" w:bidi="ar-SA"/>
        </w:rPr>
        <w:t>一是</w:t>
      </w:r>
      <w:r>
        <w:rPr>
          <w:rFonts w:hint="default" w:ascii="Times New Roman" w:hAnsi="Times New Roman" w:eastAsia="仿宋" w:cs="Times New Roman"/>
          <w:b w:val="0"/>
          <w:bCs w:val="0"/>
          <w:color w:val="auto"/>
          <w:kern w:val="2"/>
          <w:sz w:val="32"/>
          <w:szCs w:val="32"/>
          <w:highlight w:val="none"/>
          <w:lang w:val="en-US" w:eastAsia="zh-CN" w:bidi="ar-SA"/>
        </w:rPr>
        <w:t>各村（社区）根据集体经济发展资源经济型、物业租赁型、股份合作型、服务经济型、电子商务型、文旅经济型、产业发展型七种模式，因地制宜、突出特色，发挥优势，找准符合本地发展实际的村级集体经济发展方向和路子，拓宽村级集体经济增长点和发展面。</w:t>
      </w:r>
      <w:r>
        <w:rPr>
          <w:rFonts w:hint="eastAsia" w:ascii="Times New Roman" w:hAnsi="Times New Roman" w:eastAsia="仿宋" w:cs="Times New Roman"/>
          <w:b/>
          <w:bCs/>
          <w:color w:val="auto"/>
          <w:kern w:val="2"/>
          <w:sz w:val="32"/>
          <w:szCs w:val="32"/>
          <w:highlight w:val="none"/>
          <w:lang w:val="en-US" w:eastAsia="zh-CN" w:bidi="ar-SA"/>
        </w:rPr>
        <w:t>二是</w:t>
      </w:r>
      <w:r>
        <w:rPr>
          <w:rFonts w:hint="default" w:ascii="Times New Roman" w:hAnsi="Times New Roman" w:eastAsia="仿宋" w:cs="Times New Roman"/>
          <w:b w:val="0"/>
          <w:bCs w:val="0"/>
          <w:color w:val="auto"/>
          <w:kern w:val="2"/>
          <w:sz w:val="32"/>
          <w:szCs w:val="32"/>
          <w:highlight w:val="none"/>
          <w:lang w:val="en-US" w:eastAsia="zh-CN" w:bidi="ar-SA"/>
        </w:rPr>
        <w:t>盘活集体“三资”，</w:t>
      </w:r>
      <w:r>
        <w:rPr>
          <w:rFonts w:hint="eastAsia" w:ascii="Times New Roman" w:hAnsi="Times New Roman" w:eastAsia="仿宋" w:cs="Times New Roman"/>
          <w:b w:val="0"/>
          <w:bCs w:val="0"/>
          <w:color w:val="auto"/>
          <w:kern w:val="2"/>
          <w:sz w:val="32"/>
          <w:szCs w:val="32"/>
          <w:highlight w:val="none"/>
          <w:lang w:val="en-US" w:eastAsia="zh-CN" w:bidi="ar-SA"/>
        </w:rPr>
        <w:t>运用农村集体“三资”成果，充分发挥农村产权交易中心的作用。比如，</w:t>
      </w:r>
      <w:r>
        <w:rPr>
          <w:rFonts w:hint="default" w:ascii="Times New Roman" w:hAnsi="Times New Roman" w:eastAsia="仿宋" w:cs="Times New Roman"/>
          <w:b w:val="0"/>
          <w:bCs w:val="0"/>
          <w:color w:val="auto"/>
          <w:kern w:val="2"/>
          <w:sz w:val="32"/>
          <w:szCs w:val="32"/>
          <w:highlight w:val="none"/>
          <w:lang w:val="en-US" w:eastAsia="zh-CN" w:bidi="ar-SA"/>
        </w:rPr>
        <w:t>修山镇莲盆嘴村集体1000亩楠竹所有权通过县产权交易中心进行公开竞拍，</w:t>
      </w:r>
      <w:r>
        <w:rPr>
          <w:rFonts w:hint="eastAsia" w:ascii="Times New Roman" w:hAnsi="Times New Roman" w:eastAsia="仿宋" w:cs="Times New Roman"/>
          <w:b w:val="0"/>
          <w:bCs w:val="0"/>
          <w:color w:val="auto"/>
          <w:kern w:val="2"/>
          <w:sz w:val="32"/>
          <w:szCs w:val="32"/>
          <w:highlight w:val="none"/>
          <w:lang w:val="en-US" w:eastAsia="zh-CN" w:bidi="ar-SA"/>
        </w:rPr>
        <w:t>起拍价为64800元，通过竞拍成交价为167300元，</w:t>
      </w:r>
      <w:r>
        <w:rPr>
          <w:rFonts w:hint="default" w:ascii="Times New Roman" w:hAnsi="Times New Roman" w:eastAsia="仿宋" w:cs="Times New Roman"/>
          <w:b w:val="0"/>
          <w:bCs w:val="0"/>
          <w:color w:val="auto"/>
          <w:kern w:val="2"/>
          <w:sz w:val="32"/>
          <w:szCs w:val="32"/>
          <w:highlight w:val="none"/>
          <w:lang w:val="en-US" w:eastAsia="zh-CN" w:bidi="ar-SA"/>
        </w:rPr>
        <w:t>为该村集体收入增收10余万</w:t>
      </w:r>
      <w:r>
        <w:rPr>
          <w:rFonts w:hint="eastAsia" w:ascii="Times New Roman" w:hAnsi="Times New Roman" w:eastAsia="仿宋" w:cs="Times New Roman"/>
          <w:b w:val="0"/>
          <w:bCs w:val="0"/>
          <w:color w:val="auto"/>
          <w:kern w:val="2"/>
          <w:sz w:val="32"/>
          <w:szCs w:val="32"/>
          <w:highlight w:val="none"/>
          <w:lang w:val="en-US" w:eastAsia="zh-CN" w:bidi="ar-SA"/>
        </w:rPr>
        <w:t>元</w:t>
      </w:r>
      <w:r>
        <w:rPr>
          <w:rFonts w:hint="default" w:ascii="Times New Roman" w:hAnsi="Times New Roman" w:eastAsia="仿宋" w:cs="Times New Roman"/>
          <w:b w:val="0"/>
          <w:bCs w:val="0"/>
          <w:color w:val="auto"/>
          <w:kern w:val="2"/>
          <w:sz w:val="32"/>
          <w:szCs w:val="32"/>
          <w:highlight w:val="none"/>
          <w:lang w:val="en-US" w:eastAsia="zh-CN" w:bidi="ar-SA"/>
        </w:rPr>
        <w:t>。</w:t>
      </w:r>
    </w:p>
    <w:p w14:paraId="49BAC30A">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left"/>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w:t>
      </w:r>
      <w:r>
        <w:rPr>
          <w:rFonts w:hint="eastAsia" w:ascii="Times New Roman" w:hAnsi="Times New Roman" w:eastAsia="楷体" w:cs="Times New Roman"/>
          <w:b/>
          <w:bCs/>
          <w:sz w:val="32"/>
          <w:szCs w:val="32"/>
          <w:lang w:val="en-US" w:eastAsia="zh-CN"/>
        </w:rPr>
        <w:t>三</w:t>
      </w:r>
      <w:r>
        <w:rPr>
          <w:rFonts w:hint="default" w:ascii="Times New Roman" w:hAnsi="Times New Roman" w:eastAsia="楷体" w:cs="Times New Roman"/>
          <w:b/>
          <w:bCs/>
          <w:sz w:val="32"/>
          <w:szCs w:val="32"/>
          <w:lang w:val="en-US" w:eastAsia="zh-CN"/>
        </w:rPr>
        <w:t>）</w:t>
      </w:r>
      <w:r>
        <w:rPr>
          <w:rFonts w:hint="eastAsia" w:ascii="Times New Roman" w:hAnsi="Times New Roman" w:eastAsia="楷体" w:cs="Times New Roman"/>
          <w:b/>
          <w:bCs/>
          <w:sz w:val="32"/>
          <w:szCs w:val="32"/>
          <w:lang w:val="en-US" w:eastAsia="zh-CN"/>
        </w:rPr>
        <w:t>持续强化农村土地管理</w:t>
      </w:r>
    </w:p>
    <w:p w14:paraId="12E9EC14">
      <w:pPr>
        <w:keepNext w:val="0"/>
        <w:keepLines w:val="0"/>
        <w:pageBreakBefore w:val="0"/>
        <w:widowControl w:val="0"/>
        <w:tabs>
          <w:tab w:val="left" w:pos="0"/>
        </w:tabs>
        <w:kinsoku/>
        <w:wordWrap/>
        <w:overflowPunct/>
        <w:topLinePunct w:val="0"/>
        <w:autoSpaceDE/>
        <w:autoSpaceDN/>
        <w:bidi w:val="0"/>
        <w:adjustRightInd/>
        <w:snapToGrid/>
        <w:spacing w:line="620" w:lineRule="exact"/>
        <w:ind w:left="0" w:firstLine="643" w:firstLineChars="200"/>
        <w:textAlignment w:val="auto"/>
        <w:rPr>
          <w:rFonts w:hint="eastAsia"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bCs/>
          <w:sz w:val="32"/>
          <w:szCs w:val="32"/>
          <w:lang w:val="en-US" w:eastAsia="zh-CN"/>
        </w:rPr>
        <w:t>1.扎实开展土地确权变更工作。</w:t>
      </w:r>
      <w:r>
        <w:rPr>
          <w:rFonts w:hint="eastAsia" w:ascii="Times New Roman" w:hAnsi="Times New Roman" w:eastAsia="仿宋" w:cs="Times New Roman"/>
          <w:b w:val="0"/>
          <w:bCs w:val="0"/>
          <w:sz w:val="32"/>
          <w:szCs w:val="32"/>
          <w:lang w:val="en-US" w:eastAsia="zh-CN"/>
        </w:rPr>
        <w:t>按照上级相关文件、会议精神，积</w:t>
      </w:r>
      <w:r>
        <w:rPr>
          <w:rFonts w:hint="eastAsia" w:ascii="Times New Roman" w:hAnsi="Times New Roman" w:eastAsia="仿宋" w:cs="Times New Roman"/>
          <w:b w:val="0"/>
          <w:bCs w:val="0"/>
          <w:color w:val="auto"/>
          <w:sz w:val="32"/>
          <w:szCs w:val="32"/>
          <w:lang w:val="en-US" w:eastAsia="zh-CN"/>
        </w:rPr>
        <w:t>极组织开展变更摸底、收集、汇总、审核、上报等工作，做好农户承包地确权变更工作。今年受理了承包地合同变更业务5起，稳定了土地承包关系，维护了农民合法权益。</w:t>
      </w:r>
    </w:p>
    <w:p w14:paraId="157092EE">
      <w:pPr>
        <w:keepNext w:val="0"/>
        <w:keepLines w:val="0"/>
        <w:pageBreakBefore w:val="0"/>
        <w:widowControl w:val="0"/>
        <w:tabs>
          <w:tab w:val="left" w:pos="0"/>
        </w:tabs>
        <w:kinsoku/>
        <w:wordWrap/>
        <w:overflowPunct/>
        <w:topLinePunct w:val="0"/>
        <w:autoSpaceDE/>
        <w:autoSpaceDN/>
        <w:bidi w:val="0"/>
        <w:adjustRightInd/>
        <w:snapToGrid/>
        <w:spacing w:line="620" w:lineRule="exact"/>
        <w:ind w:left="0" w:firstLine="643" w:firstLineChars="200"/>
        <w:textAlignment w:val="auto"/>
        <w:rPr>
          <w:rFonts w:hint="eastAsia" w:ascii="Times New Roman" w:hAnsi="Times New Roman" w:eastAsia="仿宋_GB2312" w:cs="Times New Roman"/>
          <w:kern w:val="1"/>
          <w:sz w:val="32"/>
          <w:szCs w:val="24"/>
          <w:lang w:val="en-US" w:eastAsia="zh-CN" w:bidi="ar"/>
        </w:rPr>
      </w:pPr>
      <w:r>
        <w:rPr>
          <w:rFonts w:hint="eastAsia" w:ascii="Times New Roman" w:hAnsi="Times New Roman" w:eastAsia="仿宋" w:cs="Times New Roman"/>
          <w:b/>
          <w:bCs/>
          <w:color w:val="auto"/>
          <w:sz w:val="32"/>
          <w:szCs w:val="32"/>
          <w:lang w:val="en-US" w:eastAsia="zh-CN"/>
        </w:rPr>
        <w:t>2.做实农村土地经营权流转交易工作。</w:t>
      </w:r>
      <w:r>
        <w:rPr>
          <w:rFonts w:hint="eastAsia" w:ascii="Times New Roman" w:hAnsi="Times New Roman" w:eastAsia="仿宋" w:cs="Times New Roman"/>
          <w:b w:val="0"/>
          <w:bCs w:val="0"/>
          <w:color w:val="auto"/>
          <w:sz w:val="32"/>
          <w:szCs w:val="32"/>
          <w:lang w:val="en-US" w:eastAsia="zh-CN"/>
        </w:rPr>
        <w:t>3月17日上午，桃</w:t>
      </w:r>
      <w:r>
        <w:rPr>
          <w:rFonts w:hint="eastAsia" w:ascii="Times New Roman" w:hAnsi="Times New Roman" w:eastAsia="仿宋_GB2312" w:cs="Times New Roman"/>
          <w:kern w:val="1"/>
          <w:sz w:val="32"/>
          <w:szCs w:val="24"/>
          <w:lang w:val="en-US" w:eastAsia="zh-CN" w:bidi="ar"/>
        </w:rPr>
        <w:t>江县农村产权交易中心正式揭牌运营，且顺利召开了交易中心第一次推进会，颁发了首批《农村产权交易鉴证书》。全县交易项目挂牌笔数155笔，耕地挂牌面积14449.75亩，挂牌金额2720.67万元；农村宅基地挂牌面积7104.04平方，挂牌金额442.74万元；林地挂牌面积946亩，挂牌金额30万元。</w:t>
      </w:r>
    </w:p>
    <w:p w14:paraId="4352B8DE">
      <w:pPr>
        <w:keepNext w:val="0"/>
        <w:keepLines w:val="0"/>
        <w:pageBreakBefore w:val="0"/>
        <w:widowControl w:val="0"/>
        <w:tabs>
          <w:tab w:val="left" w:pos="0"/>
        </w:tabs>
        <w:kinsoku/>
        <w:wordWrap/>
        <w:overflowPunct/>
        <w:topLinePunct w:val="0"/>
        <w:autoSpaceDE/>
        <w:autoSpaceDN/>
        <w:bidi w:val="0"/>
        <w:adjustRightInd/>
        <w:snapToGrid/>
        <w:spacing w:line="620" w:lineRule="exact"/>
        <w:ind w:left="0" w:firstLine="643" w:firstLineChars="200"/>
        <w:textAlignment w:val="auto"/>
        <w:rPr>
          <w:rFonts w:hint="eastAsia" w:ascii="Times New Roman" w:hAnsi="Times New Roman" w:eastAsia="仿宋" w:cs="Times New Roman"/>
          <w:b w:val="0"/>
          <w:bCs w:val="0"/>
          <w:color w:val="auto"/>
          <w:sz w:val="32"/>
          <w:szCs w:val="32"/>
          <w:lang w:val="en-US" w:eastAsia="zh-CN"/>
        </w:rPr>
      </w:pPr>
      <w:r>
        <w:rPr>
          <w:rFonts w:hint="eastAsia" w:ascii="Times New Roman" w:hAnsi="Times New Roman" w:eastAsia="仿宋_GB2312" w:cs="Times New Roman"/>
          <w:b/>
          <w:bCs/>
          <w:color w:val="000000"/>
          <w:kern w:val="2"/>
          <w:sz w:val="32"/>
          <w:szCs w:val="24"/>
          <w:shd w:val="clear" w:color="auto" w:fill="FFFFFF"/>
          <w:lang w:val="en-US" w:eastAsia="zh-CN" w:bidi="ar-SA"/>
        </w:rPr>
        <w:t>3</w:t>
      </w:r>
      <w:r>
        <w:rPr>
          <w:rFonts w:hint="default" w:ascii="Times New Roman" w:hAnsi="Times New Roman" w:eastAsia="仿宋_GB2312" w:cs="Times New Roman"/>
          <w:b/>
          <w:bCs/>
          <w:color w:val="000000"/>
          <w:kern w:val="2"/>
          <w:sz w:val="32"/>
          <w:szCs w:val="24"/>
          <w:shd w:val="clear" w:color="auto" w:fill="FFFFFF"/>
          <w:lang w:val="en-US" w:eastAsia="zh-CN" w:bidi="ar-SA"/>
        </w:rPr>
        <w:t>.</w:t>
      </w:r>
      <w:r>
        <w:rPr>
          <w:rFonts w:hint="eastAsia" w:ascii="Times New Roman" w:hAnsi="Times New Roman" w:eastAsia="仿宋_GB2312" w:cs="Times New Roman"/>
          <w:b/>
          <w:bCs/>
          <w:color w:val="000000"/>
          <w:kern w:val="2"/>
          <w:sz w:val="32"/>
          <w:szCs w:val="24"/>
          <w:shd w:val="clear" w:color="auto" w:fill="FFFFFF"/>
          <w:lang w:val="en-US" w:eastAsia="zh-CN" w:bidi="ar-SA"/>
        </w:rPr>
        <w:t>积极</w:t>
      </w:r>
      <w:r>
        <w:rPr>
          <w:rFonts w:hint="default" w:ascii="Times New Roman" w:hAnsi="Times New Roman" w:eastAsia="仿宋_GB2312" w:cs="Times New Roman"/>
          <w:b/>
          <w:bCs/>
          <w:color w:val="000000"/>
          <w:kern w:val="2"/>
          <w:sz w:val="32"/>
          <w:szCs w:val="24"/>
          <w:shd w:val="clear" w:color="auto" w:fill="FFFFFF"/>
          <w:lang w:val="en-US" w:eastAsia="zh-CN" w:bidi="ar-SA"/>
        </w:rPr>
        <w:t>妥善处理农村土地纠纷。</w:t>
      </w:r>
      <w:r>
        <w:rPr>
          <w:rFonts w:hint="default" w:ascii="Times New Roman" w:hAnsi="Times New Roman" w:eastAsia="仿宋_GB2312" w:cs="Times New Roman"/>
          <w:color w:val="000000"/>
          <w:kern w:val="1"/>
          <w:sz w:val="32"/>
          <w:szCs w:val="24"/>
          <w:shd w:val="clear" w:color="auto" w:fill="FFFFFF"/>
          <w:lang w:val="en-US" w:eastAsia="zh-CN" w:bidi="ar"/>
        </w:rPr>
        <w:t>加大土地承包经营纠纷调处力度，妥善处理土地纠纷上访问题</w:t>
      </w:r>
      <w:r>
        <w:rPr>
          <w:rFonts w:hint="default" w:ascii="Times New Roman" w:hAnsi="Times New Roman" w:eastAsia="仿宋_GB2312" w:cs="Times New Roman"/>
          <w:kern w:val="1"/>
          <w:sz w:val="32"/>
          <w:szCs w:val="24"/>
          <w:lang w:val="en-US" w:eastAsia="zh-CN" w:bidi="ar"/>
        </w:rPr>
        <w:t>，</w:t>
      </w:r>
      <w:r>
        <w:rPr>
          <w:rFonts w:hint="eastAsia" w:ascii="Times New Roman" w:hAnsi="Times New Roman" w:eastAsia="仿宋_GB2312" w:cs="Times New Roman"/>
          <w:kern w:val="1"/>
          <w:sz w:val="32"/>
          <w:szCs w:val="24"/>
          <w:lang w:val="en-US" w:eastAsia="zh-CN" w:bidi="ar"/>
        </w:rPr>
        <w:t>维护</w:t>
      </w:r>
      <w:r>
        <w:rPr>
          <w:rFonts w:hint="default" w:ascii="Times New Roman" w:hAnsi="Times New Roman" w:eastAsia="仿宋_GB2312" w:cs="Times New Roman"/>
          <w:kern w:val="1"/>
          <w:sz w:val="32"/>
          <w:szCs w:val="24"/>
          <w:lang w:val="en-US" w:eastAsia="zh-CN" w:bidi="ar"/>
        </w:rPr>
        <w:t>农村稳定和谐。今年全县受理</w:t>
      </w:r>
      <w:r>
        <w:rPr>
          <w:rFonts w:hint="eastAsia" w:ascii="Times New Roman" w:hAnsi="Times New Roman" w:eastAsia="仿宋_GB2312" w:cs="Times New Roman"/>
          <w:kern w:val="1"/>
          <w:sz w:val="32"/>
          <w:szCs w:val="24"/>
          <w:lang w:val="en-US" w:eastAsia="zh-CN" w:bidi="ar"/>
        </w:rPr>
        <w:t>处理</w:t>
      </w:r>
      <w:r>
        <w:rPr>
          <w:rFonts w:hint="default" w:ascii="Times New Roman" w:hAnsi="Times New Roman" w:eastAsia="仿宋_GB2312" w:cs="Times New Roman"/>
          <w:kern w:val="1"/>
          <w:sz w:val="32"/>
          <w:szCs w:val="24"/>
          <w:lang w:val="en-US" w:eastAsia="zh-CN" w:bidi="ar"/>
        </w:rPr>
        <w:t>纠纷7起，县仲裁纠纷1起</w:t>
      </w:r>
      <w:r>
        <w:rPr>
          <w:rFonts w:hint="eastAsia" w:ascii="Times New Roman" w:hAnsi="Times New Roman" w:eastAsia="仿宋_GB2312" w:cs="Times New Roman"/>
          <w:kern w:val="1"/>
          <w:sz w:val="32"/>
          <w:szCs w:val="24"/>
          <w:lang w:val="en-US" w:eastAsia="zh-CN" w:bidi="ar"/>
        </w:rPr>
        <w:t>，</w:t>
      </w:r>
      <w:r>
        <w:rPr>
          <w:rFonts w:hint="eastAsia" w:ascii="Times New Roman" w:hAnsi="Times New Roman" w:eastAsia="仿宋" w:cs="Times New Roman"/>
          <w:b w:val="0"/>
          <w:bCs w:val="0"/>
          <w:color w:val="auto"/>
          <w:sz w:val="32"/>
          <w:szCs w:val="32"/>
          <w:lang w:val="en-US" w:eastAsia="zh-CN"/>
        </w:rPr>
        <w:t>基本做到了土地纠纷矛盾不出村、不出乡，将矛盾化解在基层。</w:t>
      </w:r>
    </w:p>
    <w:p w14:paraId="189182FE">
      <w:pPr>
        <w:keepNext w:val="0"/>
        <w:keepLines w:val="0"/>
        <w:pageBreakBefore w:val="0"/>
        <w:widowControl w:val="0"/>
        <w:tabs>
          <w:tab w:val="left" w:pos="0"/>
        </w:tabs>
        <w:kinsoku/>
        <w:wordWrap/>
        <w:overflowPunct/>
        <w:topLinePunct w:val="0"/>
        <w:autoSpaceDE/>
        <w:autoSpaceDN/>
        <w:bidi w:val="0"/>
        <w:adjustRightInd/>
        <w:snapToGrid/>
        <w:spacing w:line="620" w:lineRule="exact"/>
        <w:ind w:left="0" w:firstLine="643" w:firstLineChars="200"/>
        <w:textAlignment w:val="auto"/>
        <w:rPr>
          <w:rFonts w:hint="eastAsia"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bCs/>
          <w:color w:val="auto"/>
          <w:sz w:val="32"/>
          <w:szCs w:val="32"/>
          <w:lang w:val="en-US" w:eastAsia="zh-CN"/>
        </w:rPr>
        <w:t>4.规范宅基地审批管理。</w:t>
      </w:r>
      <w:r>
        <w:rPr>
          <w:rFonts w:hint="eastAsia" w:ascii="Times New Roman" w:hAnsi="Times New Roman" w:eastAsia="仿宋" w:cs="Times New Roman"/>
          <w:b w:val="0"/>
          <w:bCs w:val="0"/>
          <w:color w:val="auto"/>
          <w:sz w:val="32"/>
          <w:szCs w:val="32"/>
          <w:lang w:val="en-US" w:eastAsia="zh-CN"/>
        </w:rPr>
        <w:t>按照《湖南省农村村民住房建设管理流程图》，坚决落实“农户申请、村级审查、乡镇审批”的程序要求，规范农民宅基地审批流程。按照“规划先行、尊重历史、户有所居、节约集约”的审批原则，严格规范新增宅基地的审批、报建，保障村民宅基地权利。至目前，全县累计审批855宗，涉及面积</w:t>
      </w:r>
      <w:r>
        <w:rPr>
          <w:rFonts w:hint="eastAsia" w:ascii="Times New Roman" w:hAnsi="Times New Roman" w:eastAsia="仿宋_GB2312"/>
          <w:color w:val="auto"/>
          <w:sz w:val="32"/>
          <w:szCs w:val="32"/>
          <w:lang w:val="en-US" w:eastAsia="zh-CN"/>
        </w:rPr>
        <w:t>128419.84</w:t>
      </w:r>
      <w:r>
        <w:rPr>
          <w:rFonts w:hint="eastAsia" w:ascii="Times New Roman" w:hAnsi="Times New Roman" w:eastAsia="仿宋" w:cs="Times New Roman"/>
          <w:b w:val="0"/>
          <w:bCs w:val="0"/>
          <w:color w:val="auto"/>
          <w:sz w:val="32"/>
          <w:szCs w:val="32"/>
          <w:lang w:val="en-US" w:eastAsia="zh-CN"/>
        </w:rPr>
        <w:t>平方米。</w:t>
      </w:r>
    </w:p>
    <w:p w14:paraId="2079B3F0">
      <w:pPr>
        <w:keepNext w:val="0"/>
        <w:keepLines w:val="0"/>
        <w:pageBreakBefore w:val="0"/>
        <w:widowControl w:val="0"/>
        <w:tabs>
          <w:tab w:val="left" w:pos="0"/>
        </w:tabs>
        <w:kinsoku/>
        <w:wordWrap/>
        <w:overflowPunct/>
        <w:topLinePunct w:val="0"/>
        <w:autoSpaceDE/>
        <w:autoSpaceDN/>
        <w:bidi w:val="0"/>
        <w:adjustRightInd/>
        <w:snapToGrid/>
        <w:spacing w:line="620" w:lineRule="exact"/>
        <w:ind w:left="0" w:firstLine="640" w:firstLineChars="200"/>
        <w:textAlignment w:val="auto"/>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lang w:val="en-US" w:eastAsia="zh-CN"/>
        </w:rPr>
        <w:t>加强对各乡镇的工作进行了督查指导，重点督查各乡镇宅基地管理联审联办制度。并对督查发现的问题进行了及时反馈和督促整改，确保工作任务落地落实。</w:t>
      </w:r>
    </w:p>
    <w:p w14:paraId="06BCCEED">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left"/>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w:t>
      </w:r>
      <w:r>
        <w:rPr>
          <w:rFonts w:hint="eastAsia" w:ascii="Times New Roman" w:hAnsi="Times New Roman" w:eastAsia="楷体" w:cs="Times New Roman"/>
          <w:b/>
          <w:bCs/>
          <w:sz w:val="32"/>
          <w:szCs w:val="32"/>
          <w:lang w:val="en-US" w:eastAsia="zh-CN"/>
        </w:rPr>
        <w:t>四</w:t>
      </w:r>
      <w:r>
        <w:rPr>
          <w:rFonts w:hint="default" w:ascii="Times New Roman" w:hAnsi="Times New Roman" w:eastAsia="楷体" w:cs="Times New Roman"/>
          <w:b/>
          <w:bCs/>
          <w:sz w:val="32"/>
          <w:szCs w:val="32"/>
          <w:lang w:val="en-US" w:eastAsia="zh-CN"/>
        </w:rPr>
        <w:t>）培育和发展新型农业经营主体</w:t>
      </w:r>
    </w:p>
    <w:p w14:paraId="7B6FBA2B">
      <w:pPr>
        <w:pStyle w:val="13"/>
        <w:keepNext w:val="0"/>
        <w:keepLines w:val="0"/>
        <w:pageBreakBefore w:val="0"/>
        <w:widowControl w:val="0"/>
        <w:numPr>
          <w:ilvl w:val="0"/>
          <w:numId w:val="0"/>
        </w:numPr>
        <w:kinsoku/>
        <w:wordWrap/>
        <w:overflowPunct/>
        <w:topLinePunct w:val="0"/>
        <w:autoSpaceDE/>
        <w:autoSpaceDN w:val="0"/>
        <w:bidi w:val="0"/>
        <w:adjustRightInd w:val="0"/>
        <w:snapToGrid/>
        <w:spacing w:before="0" w:after="0" w:afterAutospacing="0" w:line="620" w:lineRule="exact"/>
        <w:ind w:right="0" w:rightChars="0" w:firstLine="643" w:firstLineChars="200"/>
        <w:jc w:val="both"/>
        <w:textAlignment w:val="auto"/>
        <w:rPr>
          <w:rFonts w:hint="default" w:ascii="Times New Roman" w:hAnsi="Times New Roman" w:eastAsia="仿宋" w:cs="Times New Roman"/>
          <w:b w:val="0"/>
          <w:bCs w:val="0"/>
          <w:color w:val="auto"/>
          <w:kern w:val="1"/>
          <w:sz w:val="32"/>
          <w:szCs w:val="32"/>
          <w:lang w:val="en-US" w:eastAsia="zh-CN"/>
        </w:rPr>
      </w:pPr>
      <w:r>
        <w:rPr>
          <w:rFonts w:hint="eastAsia" w:eastAsia="仿宋" w:cs="Times New Roman"/>
          <w:b/>
          <w:bCs/>
          <w:color w:val="auto"/>
          <w:kern w:val="1"/>
          <w:sz w:val="32"/>
          <w:szCs w:val="32"/>
          <w:lang w:val="en-US" w:eastAsia="zh-CN"/>
        </w:rPr>
        <w:t>1.新型农业经营主体发展迅速。</w:t>
      </w:r>
      <w:r>
        <w:rPr>
          <w:rFonts w:hint="eastAsia" w:eastAsia="仿宋" w:cs="Times New Roman"/>
          <w:b w:val="0"/>
          <w:bCs w:val="0"/>
          <w:color w:val="auto"/>
          <w:kern w:val="1"/>
          <w:sz w:val="32"/>
          <w:szCs w:val="32"/>
          <w:lang w:val="en-US" w:eastAsia="zh-CN"/>
        </w:rPr>
        <w:t>2023年新发展农民专业合作社87家，家庭农场148家，全县农民专业合作社达1038家，家庭农场名录系统录入数达3022家，其中市监部门登记注册1550家。</w:t>
      </w:r>
    </w:p>
    <w:p w14:paraId="3369FE69">
      <w:pPr>
        <w:pStyle w:val="2"/>
        <w:keepNext w:val="0"/>
        <w:keepLines w:val="0"/>
        <w:pageBreakBefore w:val="0"/>
        <w:widowControl w:val="0"/>
        <w:kinsoku/>
        <w:wordWrap/>
        <w:overflowPunct/>
        <w:topLinePunct w:val="0"/>
        <w:autoSpaceDE/>
        <w:autoSpaceDN/>
        <w:bidi w:val="0"/>
        <w:adjustRightInd/>
        <w:snapToGrid/>
        <w:spacing w:line="620" w:lineRule="exact"/>
        <w:ind w:firstLine="643" w:firstLineChars="200"/>
        <w:jc w:val="left"/>
        <w:textAlignment w:val="auto"/>
        <w:rPr>
          <w:rFonts w:hint="eastAsia" w:ascii="Times New Roman" w:hAnsi="Times New Roman" w:eastAsia="仿宋" w:cs="Times New Roman"/>
          <w:color w:val="auto"/>
          <w:kern w:val="0"/>
          <w:sz w:val="32"/>
          <w:szCs w:val="32"/>
          <w:lang w:val="en-US" w:eastAsia="zh-CN"/>
        </w:rPr>
      </w:pPr>
      <w:r>
        <w:rPr>
          <w:rFonts w:hint="eastAsia" w:ascii="Times New Roman" w:hAnsi="Times New Roman" w:eastAsia="仿宋" w:cs="Times New Roman"/>
          <w:b/>
          <w:bCs w:val="0"/>
          <w:color w:val="auto"/>
          <w:kern w:val="1"/>
          <w:sz w:val="32"/>
          <w:szCs w:val="32"/>
          <w:lang w:val="en-US" w:eastAsia="zh-CN"/>
        </w:rPr>
        <w:t>2.</w:t>
      </w:r>
      <w:r>
        <w:rPr>
          <w:rFonts w:hint="default" w:ascii="Times New Roman" w:hAnsi="Times New Roman" w:eastAsia="仿宋" w:cs="Times New Roman"/>
          <w:b/>
          <w:bCs w:val="0"/>
          <w:color w:val="auto"/>
          <w:kern w:val="1"/>
          <w:sz w:val="32"/>
          <w:szCs w:val="32"/>
          <w:lang w:val="en-US" w:eastAsia="zh-CN"/>
        </w:rPr>
        <w:t>扎实开展示范创建</w:t>
      </w:r>
      <w:r>
        <w:rPr>
          <w:rFonts w:hint="default" w:ascii="Times New Roman" w:hAnsi="Times New Roman" w:eastAsia="仿宋" w:cs="Times New Roman"/>
          <w:b/>
          <w:bCs w:val="0"/>
          <w:color w:val="auto"/>
          <w:kern w:val="0"/>
          <w:sz w:val="32"/>
          <w:szCs w:val="32"/>
          <w:lang w:val="en-US" w:eastAsia="zh-CN"/>
        </w:rPr>
        <w:t>活动。</w:t>
      </w:r>
      <w:r>
        <w:rPr>
          <w:rFonts w:hint="default" w:ascii="Times New Roman" w:hAnsi="Times New Roman" w:eastAsia="仿宋" w:cs="Times New Roman"/>
          <w:color w:val="auto"/>
          <w:kern w:val="0"/>
          <w:sz w:val="32"/>
          <w:szCs w:val="32"/>
          <w:lang w:val="en-US" w:eastAsia="zh-CN"/>
        </w:rPr>
        <w:t>经合作社、家庭农场自主申报、乡镇推荐、县级审核、网上公示、</w:t>
      </w:r>
      <w:r>
        <w:rPr>
          <w:rFonts w:hint="default" w:ascii="Times New Roman" w:hAnsi="Times New Roman" w:eastAsia="仿宋" w:cs="Times New Roman"/>
          <w:color w:val="auto"/>
          <w:sz w:val="32"/>
          <w:szCs w:val="32"/>
          <w:highlight w:val="none"/>
          <w:lang w:val="en-US" w:eastAsia="zh-CN"/>
        </w:rPr>
        <w:t>市级复核</w:t>
      </w:r>
      <w:r>
        <w:rPr>
          <w:rFonts w:hint="default" w:ascii="Times New Roman" w:hAnsi="Times New Roman" w:eastAsia="仿宋" w:cs="Times New Roman"/>
          <w:color w:val="auto"/>
          <w:kern w:val="0"/>
          <w:sz w:val="32"/>
          <w:szCs w:val="32"/>
          <w:lang w:val="en-US" w:eastAsia="zh-CN"/>
        </w:rPr>
        <w:t>，已</w:t>
      </w:r>
      <w:r>
        <w:rPr>
          <w:rFonts w:hint="eastAsia" w:ascii="Times New Roman" w:hAnsi="Times New Roman" w:eastAsia="仿宋" w:cs="Times New Roman"/>
          <w:color w:val="auto"/>
          <w:kern w:val="0"/>
          <w:sz w:val="32"/>
          <w:szCs w:val="32"/>
          <w:lang w:val="en-US" w:eastAsia="zh-CN"/>
        </w:rPr>
        <w:t>创建</w:t>
      </w:r>
      <w:r>
        <w:rPr>
          <w:rFonts w:hint="default" w:ascii="Times New Roman" w:hAnsi="Times New Roman" w:eastAsia="仿宋" w:cs="Times New Roman"/>
          <w:color w:val="auto"/>
          <w:kern w:val="0"/>
          <w:sz w:val="32"/>
          <w:szCs w:val="32"/>
          <w:lang w:val="en-US" w:eastAsia="zh-CN"/>
        </w:rPr>
        <w:t>5家省级示范社、7</w:t>
      </w:r>
      <w:r>
        <w:rPr>
          <w:rFonts w:hint="default" w:ascii="Times New Roman" w:hAnsi="Times New Roman" w:eastAsia="仿宋" w:cs="Times New Roman"/>
          <w:color w:val="auto"/>
          <w:sz w:val="32"/>
          <w:szCs w:val="32"/>
          <w:highlight w:val="none"/>
          <w:lang w:val="en-US" w:eastAsia="zh-CN"/>
        </w:rPr>
        <w:t>家省级示范家庭农场</w:t>
      </w:r>
      <w:r>
        <w:rPr>
          <w:rFonts w:hint="eastAsia" w:ascii="Times New Roman" w:hAnsi="Times New Roman" w:eastAsia="仿宋" w:cs="Times New Roman"/>
          <w:color w:val="auto"/>
          <w:sz w:val="32"/>
          <w:szCs w:val="32"/>
          <w:highlight w:val="none"/>
          <w:lang w:val="en-US" w:eastAsia="zh-CN"/>
        </w:rPr>
        <w:t>、7家市级示范社、9家市级示范家庭农场、17家县级示范社、20家县级示范家庭农场</w:t>
      </w:r>
      <w:r>
        <w:rPr>
          <w:rFonts w:hint="default" w:ascii="Times New Roman" w:hAnsi="Times New Roman" w:eastAsia="仿宋" w:cs="Times New Roman"/>
          <w:color w:val="auto"/>
          <w:sz w:val="32"/>
          <w:szCs w:val="32"/>
          <w:highlight w:val="none"/>
          <w:lang w:val="en-US" w:eastAsia="zh-CN"/>
        </w:rPr>
        <w:t>。</w:t>
      </w:r>
    </w:p>
    <w:p w14:paraId="653F67C4">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620" w:lineRule="exact"/>
        <w:ind w:left="0" w:leftChars="0" w:right="0" w:rightChars="0" w:firstLine="640"/>
        <w:jc w:val="both"/>
        <w:textAlignment w:val="auto"/>
        <w:outlineLvl w:val="9"/>
        <w:rPr>
          <w:rFonts w:hint="default" w:ascii="Times New Roman" w:hAnsi="Times New Roman" w:eastAsia="仿宋" w:cs="Times New Roman"/>
          <w:bCs/>
          <w:color w:val="auto"/>
          <w:kern w:val="0"/>
          <w:sz w:val="32"/>
          <w:szCs w:val="32"/>
          <w:lang w:val="en-US" w:eastAsia="zh-CN" w:bidi="ar-SA"/>
        </w:rPr>
      </w:pPr>
      <w:r>
        <w:rPr>
          <w:rFonts w:hint="eastAsia" w:ascii="Times New Roman" w:hAnsi="Times New Roman" w:eastAsia="仿宋" w:cs="Times New Roman"/>
          <w:b/>
          <w:bCs w:val="0"/>
          <w:color w:val="auto"/>
          <w:kern w:val="1"/>
          <w:sz w:val="32"/>
          <w:szCs w:val="32"/>
          <w:lang w:val="en-US" w:eastAsia="zh-CN" w:bidi="ar-SA"/>
        </w:rPr>
        <w:t>3.开展农业社会化服务工作。</w:t>
      </w:r>
      <w:r>
        <w:rPr>
          <w:rFonts w:hint="eastAsia" w:ascii="Times New Roman" w:hAnsi="Times New Roman" w:eastAsia="仿宋" w:cs="Times New Roman"/>
          <w:bCs/>
          <w:color w:val="auto"/>
          <w:kern w:val="0"/>
          <w:sz w:val="32"/>
          <w:szCs w:val="32"/>
          <w:lang w:val="en-US" w:eastAsia="zh-CN" w:bidi="ar-SA"/>
        </w:rPr>
        <w:t>成功推荐湖南大队长农业有限公司申报省级示范区域性农业社会化综合服务中心。县农业农村局与县供销社联合社经调研，结合实际，制定并印发了《桃江县2023年农业生产社会化试点实施方案》。在桃江县政府网上发布了遴选服务组织公告，联合纪检、农业等业务股室工作人员对服务组织进行现场考评，确定了服务组织并予以公示。县农业农村局会同</w:t>
      </w:r>
      <w:r>
        <w:rPr>
          <w:rFonts w:hint="default" w:ascii="Times New Roman" w:hAnsi="Times New Roman" w:eastAsia="仿宋" w:cs="Times New Roman"/>
          <w:bCs/>
          <w:color w:val="auto"/>
          <w:kern w:val="0"/>
          <w:sz w:val="32"/>
          <w:szCs w:val="32"/>
          <w:lang w:val="en-US" w:eastAsia="zh-CN" w:bidi="ar-SA"/>
        </w:rPr>
        <w:t>县供销合作社联合社组织农业生产社会化服务组织负责人赴</w:t>
      </w:r>
      <w:r>
        <w:rPr>
          <w:rFonts w:hint="eastAsia" w:ascii="Times New Roman" w:hAnsi="Times New Roman" w:eastAsia="仿宋" w:cs="Times New Roman"/>
          <w:bCs/>
          <w:color w:val="auto"/>
          <w:kern w:val="0"/>
          <w:sz w:val="32"/>
          <w:szCs w:val="32"/>
          <w:lang w:val="en-US" w:eastAsia="zh-CN" w:bidi="ar-SA"/>
        </w:rPr>
        <w:t>沅江市、南县</w:t>
      </w:r>
      <w:r>
        <w:rPr>
          <w:rFonts w:hint="default" w:ascii="Times New Roman" w:hAnsi="Times New Roman" w:eastAsia="仿宋" w:cs="Times New Roman"/>
          <w:bCs/>
          <w:color w:val="auto"/>
          <w:kern w:val="0"/>
          <w:sz w:val="32"/>
          <w:szCs w:val="32"/>
          <w:lang w:val="en-US" w:eastAsia="zh-CN" w:bidi="ar-SA"/>
        </w:rPr>
        <w:t>开展农业生产社会化服务交流学习</w:t>
      </w:r>
      <w:r>
        <w:rPr>
          <w:rFonts w:hint="eastAsia" w:ascii="Times New Roman" w:hAnsi="Times New Roman" w:eastAsia="仿宋" w:cs="Times New Roman"/>
          <w:bCs/>
          <w:color w:val="auto"/>
          <w:kern w:val="0"/>
          <w:sz w:val="32"/>
          <w:szCs w:val="32"/>
          <w:lang w:val="en-US" w:eastAsia="zh-CN" w:bidi="ar-SA"/>
        </w:rPr>
        <w:t>；召开农业社会化服务业务培训会，集中学习</w:t>
      </w:r>
      <w:r>
        <w:rPr>
          <w:rFonts w:hint="default" w:ascii="Times New Roman" w:hAnsi="Times New Roman" w:eastAsia="仿宋" w:cs="Times New Roman"/>
          <w:bCs/>
          <w:color w:val="auto"/>
          <w:kern w:val="0"/>
          <w:sz w:val="32"/>
          <w:szCs w:val="32"/>
          <w:lang w:val="en-US" w:eastAsia="zh-CN" w:bidi="ar-SA"/>
        </w:rPr>
        <w:t>《桃江县</w:t>
      </w:r>
      <w:r>
        <w:rPr>
          <w:rFonts w:hint="eastAsia" w:ascii="Times New Roman" w:hAnsi="Times New Roman" w:eastAsia="仿宋" w:cs="Times New Roman"/>
          <w:bCs/>
          <w:color w:val="auto"/>
          <w:kern w:val="0"/>
          <w:sz w:val="32"/>
          <w:szCs w:val="32"/>
          <w:lang w:val="en-US" w:eastAsia="zh-CN" w:bidi="ar-SA"/>
        </w:rPr>
        <w:t>2023年</w:t>
      </w:r>
      <w:r>
        <w:rPr>
          <w:rFonts w:hint="default" w:ascii="Times New Roman" w:hAnsi="Times New Roman" w:eastAsia="仿宋" w:cs="Times New Roman"/>
          <w:bCs/>
          <w:color w:val="auto"/>
          <w:kern w:val="0"/>
          <w:sz w:val="32"/>
          <w:szCs w:val="32"/>
          <w:lang w:val="en-US" w:eastAsia="zh-CN" w:bidi="ar-SA"/>
        </w:rPr>
        <w:t>农业生产社会化服务</w:t>
      </w:r>
      <w:r>
        <w:rPr>
          <w:rFonts w:hint="eastAsia" w:ascii="Times New Roman" w:hAnsi="Times New Roman" w:eastAsia="仿宋" w:cs="Times New Roman"/>
          <w:bCs/>
          <w:color w:val="auto"/>
          <w:kern w:val="0"/>
          <w:sz w:val="32"/>
          <w:szCs w:val="32"/>
          <w:lang w:val="en-US" w:eastAsia="zh-CN" w:bidi="ar-SA"/>
        </w:rPr>
        <w:t>试点</w:t>
      </w:r>
      <w:r>
        <w:rPr>
          <w:rFonts w:hint="default" w:ascii="Times New Roman" w:hAnsi="Times New Roman" w:eastAsia="仿宋" w:cs="Times New Roman"/>
          <w:bCs/>
          <w:color w:val="auto"/>
          <w:kern w:val="0"/>
          <w:sz w:val="32"/>
          <w:szCs w:val="32"/>
          <w:lang w:val="en-US" w:eastAsia="zh-CN" w:bidi="ar-SA"/>
        </w:rPr>
        <w:t>实施方案》</w:t>
      </w:r>
      <w:r>
        <w:rPr>
          <w:rFonts w:hint="eastAsia" w:ascii="Times New Roman" w:hAnsi="Times New Roman" w:eastAsia="仿宋" w:cs="Times New Roman"/>
          <w:bCs/>
          <w:color w:val="auto"/>
          <w:kern w:val="0"/>
          <w:sz w:val="32"/>
          <w:szCs w:val="32"/>
          <w:lang w:val="en-US" w:eastAsia="zh-CN" w:bidi="ar-SA"/>
        </w:rPr>
        <w:t>，业务部门就服务流程及技术规程要求开展业务培训。全面完成</w:t>
      </w:r>
      <w:r>
        <w:rPr>
          <w:rFonts w:hint="eastAsia" w:ascii="Times New Roman" w:hAnsi="Times New Roman" w:eastAsia="仿宋_GB2312" w:cs="Times New Roman"/>
          <w:b w:val="0"/>
          <w:bCs w:val="0"/>
          <w:color w:val="auto"/>
          <w:kern w:val="2"/>
          <w:sz w:val="32"/>
          <w:szCs w:val="32"/>
          <w:lang w:val="en-US" w:eastAsia="zh-CN" w:bidi="ar-SA"/>
        </w:rPr>
        <w:t>省下达的农业社会化服务任务面积。</w:t>
      </w:r>
    </w:p>
    <w:p w14:paraId="37B80EA5">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left"/>
        <w:textAlignment w:val="auto"/>
        <w:rPr>
          <w:rFonts w:hint="eastAsia"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（五）落实农民维权减负惠农政策</w:t>
      </w:r>
    </w:p>
    <w:p w14:paraId="348416EB">
      <w:pPr>
        <w:keepNext w:val="0"/>
        <w:keepLines w:val="0"/>
        <w:pageBreakBefore w:val="0"/>
        <w:widowControl w:val="0"/>
        <w:kinsoku/>
        <w:wordWrap/>
        <w:overflowPunct/>
        <w:topLinePunct w:val="0"/>
        <w:bidi w:val="0"/>
        <w:snapToGrid/>
        <w:spacing w:line="620" w:lineRule="exact"/>
        <w:ind w:firstLine="643" w:firstLineChars="200"/>
        <w:textAlignment w:val="auto"/>
        <w:rPr>
          <w:rFonts w:hint="eastAsia" w:ascii="Times New Roman" w:hAnsi="Times New Roman" w:eastAsia="仿宋" w:cs="Times New Roman"/>
          <w:bCs/>
          <w:color w:val="auto"/>
          <w:kern w:val="0"/>
          <w:sz w:val="32"/>
          <w:szCs w:val="32"/>
          <w:lang w:val="en-US" w:eastAsia="zh-CN" w:bidi="ar-SA"/>
        </w:rPr>
      </w:pPr>
      <w:r>
        <w:rPr>
          <w:rFonts w:hint="eastAsia" w:ascii="Times New Roman" w:hAnsi="Times New Roman" w:eastAsia="仿宋" w:cs="Times New Roman"/>
          <w:b/>
          <w:bCs w:val="0"/>
          <w:color w:val="auto"/>
          <w:kern w:val="0"/>
          <w:sz w:val="32"/>
          <w:szCs w:val="32"/>
          <w:lang w:val="en-US" w:eastAsia="zh-CN" w:bidi="ar-SA"/>
        </w:rPr>
        <w:t>1.建立完善制度，构建长效机制。一是</w:t>
      </w:r>
      <w:r>
        <w:rPr>
          <w:rFonts w:hint="eastAsia" w:ascii="Times New Roman" w:hAnsi="Times New Roman" w:eastAsia="仿宋" w:cs="Times New Roman"/>
          <w:bCs/>
          <w:color w:val="auto"/>
          <w:kern w:val="0"/>
          <w:sz w:val="32"/>
          <w:szCs w:val="32"/>
          <w:lang w:val="en-US" w:eastAsia="zh-CN" w:bidi="ar-SA"/>
        </w:rPr>
        <w:t>落实涉农收费和强农惠农资金公示制，凡涉及下发给农民的各项强农惠农补贴、补助资金、项目资金的分配使用情况进行公示，接受社会各界和农民群众监督；</w:t>
      </w:r>
      <w:r>
        <w:rPr>
          <w:rFonts w:hint="eastAsia" w:ascii="Times New Roman" w:hAnsi="Times New Roman" w:eastAsia="仿宋" w:cs="Times New Roman"/>
          <w:b/>
          <w:bCs w:val="0"/>
          <w:color w:val="auto"/>
          <w:kern w:val="0"/>
          <w:sz w:val="32"/>
          <w:szCs w:val="32"/>
          <w:lang w:val="en-US" w:eastAsia="zh-CN" w:bidi="ar-SA"/>
        </w:rPr>
        <w:t>二是</w:t>
      </w:r>
      <w:r>
        <w:rPr>
          <w:rFonts w:hint="eastAsia" w:ascii="Times New Roman" w:hAnsi="Times New Roman" w:eastAsia="仿宋" w:cs="Times New Roman"/>
          <w:bCs/>
          <w:color w:val="auto"/>
          <w:kern w:val="0"/>
          <w:sz w:val="32"/>
          <w:szCs w:val="32"/>
          <w:lang w:val="en-US" w:eastAsia="zh-CN" w:bidi="ar-SA"/>
        </w:rPr>
        <w:t>落实涉农文件和惠农补贴资金备案制，凡涉及涉农补贴补助资金的文件，分配方案须到县、乡镇两级维权监管办备案，</w:t>
      </w:r>
      <w:r>
        <w:rPr>
          <w:rFonts w:hint="eastAsia" w:ascii="仿宋" w:hAnsi="仿宋" w:eastAsia="仿宋" w:cs="仿宋"/>
          <w:b w:val="0"/>
          <w:bCs w:val="0"/>
          <w:i w:val="0"/>
          <w:caps w:val="0"/>
          <w:smallCaps w:val="0"/>
          <w:color w:val="000000"/>
          <w:spacing w:val="0"/>
          <w:kern w:val="0"/>
          <w:sz w:val="32"/>
          <w:szCs w:val="32"/>
          <w:highlight w:val="none"/>
          <w:shd w:val="clear" w:color="auto" w:fill="FFFFFF"/>
          <w:lang w:val="en-US" w:eastAsia="zh-CN" w:bidi="ar-SA"/>
        </w:rPr>
        <w:t>共计18</w:t>
      </w:r>
      <w:r>
        <w:rPr>
          <w:rFonts w:hint="default" w:ascii="仿宋" w:hAnsi="仿宋" w:eastAsia="仿宋" w:cs="仿宋"/>
          <w:b w:val="0"/>
          <w:bCs w:val="0"/>
          <w:i w:val="0"/>
          <w:caps w:val="0"/>
          <w:smallCaps w:val="0"/>
          <w:color w:val="000000"/>
          <w:spacing w:val="0"/>
          <w:kern w:val="0"/>
          <w:sz w:val="32"/>
          <w:szCs w:val="32"/>
          <w:highlight w:val="none"/>
          <w:shd w:val="clear" w:color="auto" w:fill="FFFFFF"/>
          <w:lang w:val="en-US" w:eastAsia="zh-CN" w:bidi="ar-SA"/>
        </w:rPr>
        <w:t>个涉农部门按规定进行了备案，备案</w:t>
      </w:r>
      <w:r>
        <w:rPr>
          <w:rFonts w:hint="eastAsia" w:ascii="仿宋" w:hAnsi="仿宋" w:eastAsia="仿宋" w:cs="仿宋"/>
          <w:b w:val="0"/>
          <w:bCs w:val="0"/>
          <w:i w:val="0"/>
          <w:caps w:val="0"/>
          <w:smallCaps w:val="0"/>
          <w:color w:val="000000"/>
          <w:spacing w:val="0"/>
          <w:kern w:val="0"/>
          <w:sz w:val="32"/>
          <w:szCs w:val="32"/>
          <w:highlight w:val="none"/>
          <w:shd w:val="clear" w:color="auto" w:fill="FFFFFF"/>
          <w:lang w:val="en-US" w:eastAsia="zh-CN" w:bidi="ar-SA"/>
        </w:rPr>
        <w:t>资料55份</w:t>
      </w:r>
      <w:r>
        <w:rPr>
          <w:rFonts w:hint="eastAsia" w:ascii="Times New Roman" w:hAnsi="Times New Roman" w:eastAsia="仿宋" w:cs="Times New Roman"/>
          <w:bCs/>
          <w:color w:val="auto"/>
          <w:kern w:val="0"/>
          <w:sz w:val="32"/>
          <w:szCs w:val="32"/>
          <w:lang w:val="en-US" w:eastAsia="zh-CN" w:bidi="ar-SA"/>
        </w:rPr>
        <w:t>；</w:t>
      </w:r>
      <w:r>
        <w:rPr>
          <w:rFonts w:hint="eastAsia" w:ascii="Times New Roman" w:hAnsi="Times New Roman" w:eastAsia="仿宋" w:cs="Times New Roman"/>
          <w:b/>
          <w:bCs w:val="0"/>
          <w:color w:val="auto"/>
          <w:kern w:val="0"/>
          <w:sz w:val="32"/>
          <w:szCs w:val="32"/>
          <w:lang w:val="en-US" w:eastAsia="zh-CN" w:bidi="ar-SA"/>
        </w:rPr>
        <w:t>三是</w:t>
      </w:r>
      <w:r>
        <w:rPr>
          <w:rFonts w:hint="eastAsia" w:ascii="Times New Roman" w:hAnsi="Times New Roman" w:eastAsia="仿宋" w:cs="Times New Roman"/>
          <w:bCs/>
          <w:color w:val="auto"/>
          <w:kern w:val="0"/>
          <w:sz w:val="32"/>
          <w:szCs w:val="32"/>
          <w:lang w:val="en-US" w:eastAsia="zh-CN" w:bidi="ar-SA"/>
        </w:rPr>
        <w:t>落实惠农补贴资金发放“一卡通”制，严格按照流程发放各项惠农补贴资金。</w:t>
      </w:r>
      <w:r>
        <w:rPr>
          <w:rFonts w:hint="eastAsia" w:ascii="Times New Roman" w:hAnsi="Times New Roman" w:eastAsia="仿宋" w:cs="Times New Roman"/>
          <w:b/>
          <w:bCs w:val="0"/>
          <w:color w:val="auto"/>
          <w:kern w:val="0"/>
          <w:sz w:val="32"/>
          <w:szCs w:val="32"/>
          <w:lang w:val="en-US" w:eastAsia="zh-CN" w:bidi="ar-SA"/>
        </w:rPr>
        <w:t>四是</w:t>
      </w:r>
      <w:r>
        <w:rPr>
          <w:rFonts w:hint="eastAsia" w:ascii="Times New Roman" w:hAnsi="Times New Roman" w:eastAsia="仿宋" w:cs="Times New Roman"/>
          <w:bCs/>
          <w:color w:val="auto"/>
          <w:kern w:val="0"/>
          <w:sz w:val="32"/>
          <w:szCs w:val="32"/>
          <w:lang w:val="en-US" w:eastAsia="zh-CN" w:bidi="ar-SA"/>
        </w:rPr>
        <w:t>落实农民负担检查通报制，定期对各乡镇和涉农部门各项减负惠农政策落实情况进行督促检查，检查结果在全县通报，对发现的问题限期整改到位。</w:t>
      </w:r>
    </w:p>
    <w:p w14:paraId="06B38AC4">
      <w:pPr>
        <w:pStyle w:val="7"/>
        <w:keepNext w:val="0"/>
        <w:keepLines w:val="0"/>
        <w:pageBreakBefore w:val="0"/>
        <w:widowControl w:val="0"/>
        <w:kinsoku/>
        <w:wordWrap/>
        <w:overflowPunct/>
        <w:topLinePunct w:val="0"/>
        <w:bidi w:val="0"/>
        <w:snapToGrid/>
        <w:spacing w:line="620" w:lineRule="exact"/>
        <w:ind w:firstLine="643" w:firstLineChars="200"/>
        <w:textAlignment w:val="auto"/>
        <w:rPr>
          <w:rFonts w:hint="eastAsia" w:ascii="Times New Roman" w:hAnsi="Times New Roman" w:eastAsia="仿宋" w:cs="Times New Roman"/>
          <w:bCs/>
          <w:color w:val="auto"/>
          <w:kern w:val="0"/>
          <w:sz w:val="32"/>
          <w:szCs w:val="32"/>
          <w:u w:val="none"/>
          <w:lang w:val="en-US" w:eastAsia="zh-CN" w:bidi="ar-SA"/>
        </w:rPr>
      </w:pPr>
      <w:r>
        <w:rPr>
          <w:rFonts w:hint="eastAsia" w:ascii="Times New Roman" w:hAnsi="Times New Roman" w:eastAsia="仿宋" w:cs="Times New Roman"/>
          <w:b/>
          <w:bCs w:val="0"/>
          <w:color w:val="auto"/>
          <w:kern w:val="0"/>
          <w:sz w:val="32"/>
          <w:szCs w:val="32"/>
          <w:lang w:val="en-US" w:eastAsia="zh-CN" w:bidi="ar-SA"/>
        </w:rPr>
        <w:t>2.扎实开展维权减负专项整治。一是加强日常监管。</w:t>
      </w:r>
      <w:r>
        <w:rPr>
          <w:rFonts w:hint="eastAsia" w:ascii="Times New Roman" w:hAnsi="Times New Roman" w:eastAsia="仿宋" w:cs="Times New Roman"/>
          <w:bCs/>
          <w:color w:val="auto"/>
          <w:kern w:val="0"/>
          <w:sz w:val="32"/>
          <w:szCs w:val="32"/>
          <w:lang w:val="en-US" w:eastAsia="zh-CN" w:bidi="ar-SA"/>
        </w:rPr>
        <w:t>今年共组织3次惠农政策落实监督检查。</w:t>
      </w:r>
      <w:r>
        <w:rPr>
          <w:rFonts w:hint="eastAsia" w:ascii="Times New Roman" w:hAnsi="Times New Roman" w:eastAsia="仿宋" w:cs="Times New Roman"/>
          <w:b/>
          <w:bCs w:val="0"/>
          <w:color w:val="auto"/>
          <w:kern w:val="0"/>
          <w:sz w:val="32"/>
          <w:szCs w:val="32"/>
          <w:lang w:val="en-US" w:eastAsia="zh-CN" w:bidi="ar-SA"/>
        </w:rPr>
        <w:t>二是组织开展专项整治。</w:t>
      </w:r>
      <w:r>
        <w:rPr>
          <w:rFonts w:hint="eastAsia" w:ascii="Times New Roman" w:hAnsi="Times New Roman" w:eastAsia="仿宋" w:cs="Times New Roman"/>
          <w:bCs/>
          <w:color w:val="auto"/>
          <w:kern w:val="0"/>
          <w:sz w:val="32"/>
          <w:szCs w:val="32"/>
          <w:lang w:val="en-US" w:eastAsia="zh-CN" w:bidi="ar-SA"/>
        </w:rPr>
        <w:t>对春秋两季开学搭车收费情况进行督查，下发《治理教育乱收费专项督查问题整改通知书》，开展了</w:t>
      </w:r>
      <w:r>
        <w:rPr>
          <w:rFonts w:hint="eastAsia" w:ascii="仿宋" w:hAnsi="仿宋" w:eastAsia="仿宋" w:cs="仿宋"/>
          <w:b w:val="0"/>
          <w:bCs w:val="0"/>
          <w:color w:val="auto"/>
          <w:sz w:val="32"/>
          <w:szCs w:val="32"/>
          <w:highlight w:val="none"/>
          <w:lang w:val="en-US" w:eastAsia="zh-CN"/>
        </w:rPr>
        <w:t>农村村民建房占用耕地自查</w:t>
      </w:r>
      <w:r>
        <w:rPr>
          <w:rFonts w:hint="eastAsia" w:ascii="仿宋" w:hAnsi="仿宋" w:eastAsia="仿宋" w:cs="仿宋"/>
          <w:b w:val="0"/>
          <w:bCs w:val="0"/>
          <w:color w:val="auto"/>
          <w:sz w:val="32"/>
          <w:szCs w:val="32"/>
          <w:highlight w:val="none"/>
          <w:u w:val="none"/>
          <w:lang w:val="en-US" w:eastAsia="zh-CN"/>
        </w:rPr>
        <w:t>。</w:t>
      </w:r>
    </w:p>
    <w:p w14:paraId="0B836761">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left"/>
        <w:textAlignment w:val="auto"/>
        <w:rPr>
          <w:rFonts w:hint="eastAsia"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（六）积极开展乡村治理</w:t>
      </w:r>
    </w:p>
    <w:p w14:paraId="2B051CB4">
      <w:pPr>
        <w:keepNext w:val="0"/>
        <w:keepLines w:val="0"/>
        <w:pageBreakBefore w:val="0"/>
        <w:widowControl w:val="0"/>
        <w:kinsoku/>
        <w:wordWrap/>
        <w:overflowPunct/>
        <w:topLinePunct w:val="0"/>
        <w:bidi w:val="0"/>
        <w:snapToGrid/>
        <w:spacing w:line="620" w:lineRule="exact"/>
        <w:ind w:firstLine="643" w:firstLineChars="200"/>
        <w:textAlignment w:val="auto"/>
        <w:rPr>
          <w:rFonts w:hint="eastAsia" w:ascii="仿宋" w:hAnsi="仿宋" w:eastAsia="仿宋" w:cs="仿宋"/>
          <w:color w:val="auto"/>
          <w:sz w:val="32"/>
          <w:szCs w:val="32"/>
          <w:lang w:val="en-US" w:eastAsia="zh-CN"/>
        </w:rPr>
      </w:pPr>
      <w:r>
        <w:rPr>
          <w:rFonts w:hint="eastAsia" w:ascii="Times New Roman" w:hAnsi="Times New Roman" w:eastAsia="仿宋" w:cs="Times New Roman"/>
          <w:b/>
          <w:bCs w:val="0"/>
          <w:color w:val="auto"/>
          <w:kern w:val="0"/>
          <w:sz w:val="32"/>
          <w:szCs w:val="32"/>
          <w:lang w:val="en-US" w:eastAsia="zh-CN" w:bidi="ar-SA"/>
        </w:rPr>
        <w:t>1.积极抓示范创建。一是</w:t>
      </w:r>
      <w:r>
        <w:rPr>
          <w:rFonts w:hint="eastAsia" w:ascii="Times New Roman" w:hAnsi="Times New Roman" w:eastAsia="仿宋" w:cs="Times New Roman"/>
          <w:bCs/>
          <w:color w:val="auto"/>
          <w:kern w:val="0"/>
          <w:sz w:val="32"/>
          <w:szCs w:val="32"/>
          <w:lang w:val="en-US" w:eastAsia="zh-CN" w:bidi="ar-SA"/>
        </w:rPr>
        <w:t>申报了全国乡村治理示范乡（镇）——鲊埠回族自治乡，</w:t>
      </w:r>
      <w:r>
        <w:rPr>
          <w:rFonts w:hint="eastAsia" w:ascii="仿宋" w:hAnsi="仿宋" w:eastAsia="仿宋" w:cs="仿宋"/>
          <w:sz w:val="32"/>
          <w:szCs w:val="32"/>
          <w:lang w:val="en-US" w:eastAsia="zh-CN"/>
        </w:rPr>
        <w:t>并推荐三堂街镇、修山镇花桥港村申报了全省乡村治理示范乡（镇）、村，</w:t>
      </w:r>
      <w:r>
        <w:rPr>
          <w:rFonts w:hint="eastAsia" w:ascii="仿宋" w:hAnsi="仿宋" w:eastAsia="仿宋" w:cs="仿宋"/>
          <w:color w:val="auto"/>
          <w:sz w:val="32"/>
          <w:szCs w:val="32"/>
          <w:lang w:val="en-US" w:eastAsia="zh-CN"/>
        </w:rPr>
        <w:t>推荐牛田镇、鸬鹚渡镇龙塘湾村申报了市级乡村治理示范乡（镇）、村。</w:t>
      </w:r>
      <w:r>
        <w:rPr>
          <w:rFonts w:hint="eastAsia" w:ascii="仿宋" w:hAnsi="仿宋" w:eastAsia="仿宋" w:cs="仿宋"/>
          <w:b/>
          <w:bCs/>
          <w:color w:val="auto"/>
          <w:sz w:val="32"/>
          <w:szCs w:val="32"/>
          <w:lang w:val="en-US" w:eastAsia="zh-CN"/>
        </w:rPr>
        <w:t>二是</w:t>
      </w:r>
      <w:r>
        <w:rPr>
          <w:rFonts w:hint="eastAsia" w:ascii="仿宋" w:hAnsi="仿宋" w:eastAsia="仿宋" w:cs="仿宋"/>
          <w:color w:val="auto"/>
          <w:sz w:val="32"/>
          <w:szCs w:val="32"/>
          <w:lang w:val="en-US" w:eastAsia="zh-CN"/>
        </w:rPr>
        <w:t>在本级开展了2023年县级乡村治理示范村镇的创建工作，评选出</w:t>
      </w:r>
      <w:r>
        <w:rPr>
          <w:rFonts w:hint="eastAsia" w:ascii="仿宋" w:hAnsi="仿宋" w:eastAsia="仿宋" w:cs="仿宋"/>
          <w:sz w:val="32"/>
          <w:szCs w:val="32"/>
          <w:lang w:val="en-US" w:eastAsia="zh-CN"/>
        </w:rPr>
        <w:t>松木塘镇为</w:t>
      </w:r>
      <w:r>
        <w:rPr>
          <w:rFonts w:hint="eastAsia" w:ascii="仿宋" w:hAnsi="仿宋" w:eastAsia="仿宋" w:cs="仿宋"/>
          <w:color w:val="auto"/>
          <w:sz w:val="32"/>
          <w:szCs w:val="32"/>
          <w:lang w:val="en-US" w:eastAsia="zh-CN"/>
        </w:rPr>
        <w:t>县级乡村治理示范镇，</w:t>
      </w:r>
      <w:r>
        <w:rPr>
          <w:rFonts w:hint="eastAsia" w:ascii="仿宋" w:hAnsi="仿宋" w:eastAsia="仿宋" w:cs="仿宋"/>
          <w:sz w:val="32"/>
          <w:szCs w:val="32"/>
          <w:lang w:val="en-US" w:eastAsia="zh-CN"/>
        </w:rPr>
        <w:t>评选了8个</w:t>
      </w:r>
      <w:r>
        <w:rPr>
          <w:rFonts w:hint="eastAsia" w:ascii="仿宋" w:hAnsi="仿宋" w:eastAsia="仿宋" w:cs="仿宋"/>
          <w:color w:val="auto"/>
          <w:sz w:val="32"/>
          <w:szCs w:val="32"/>
          <w:lang w:val="en-US" w:eastAsia="zh-CN"/>
        </w:rPr>
        <w:t>县级乡村治理示范村。</w:t>
      </w:r>
    </w:p>
    <w:p w14:paraId="0223F29A">
      <w:pPr>
        <w:pStyle w:val="7"/>
        <w:keepNext w:val="0"/>
        <w:keepLines w:val="0"/>
        <w:pageBreakBefore w:val="0"/>
        <w:widowControl w:val="0"/>
        <w:kinsoku/>
        <w:wordWrap/>
        <w:overflowPunct/>
        <w:topLinePunct w:val="0"/>
        <w:bidi w:val="0"/>
        <w:snapToGrid/>
        <w:spacing w:line="620" w:lineRule="exact"/>
        <w:ind w:firstLine="643" w:firstLineChars="200"/>
        <w:textAlignment w:val="auto"/>
        <w:rPr>
          <w:rFonts w:hint="default"/>
          <w:lang w:val="en-US" w:eastAsia="zh-CN"/>
        </w:rPr>
      </w:pPr>
      <w:r>
        <w:rPr>
          <w:rFonts w:hint="eastAsia" w:ascii="Times New Roman" w:hAnsi="Times New Roman" w:eastAsia="仿宋" w:cs="Times New Roman"/>
          <w:b/>
          <w:bCs w:val="0"/>
          <w:color w:val="auto"/>
          <w:kern w:val="0"/>
          <w:sz w:val="32"/>
          <w:szCs w:val="32"/>
          <w:lang w:val="en-US" w:eastAsia="zh-CN" w:bidi="ar-SA"/>
        </w:rPr>
        <w:t>2.大力推广治理新模式。</w:t>
      </w:r>
      <w:r>
        <w:rPr>
          <w:rFonts w:hint="eastAsia" w:ascii="仿宋" w:hAnsi="仿宋" w:eastAsia="仿宋" w:cs="仿宋"/>
          <w:sz w:val="32"/>
          <w:szCs w:val="32"/>
          <w:lang w:val="en-US" w:eastAsia="zh-CN"/>
        </w:rPr>
        <w:t>今年以来，印发了</w:t>
      </w:r>
      <w:r>
        <w:rPr>
          <w:rFonts w:hint="eastAsia" w:ascii="仿宋" w:hAnsi="仿宋" w:eastAsia="仿宋" w:cs="仿宋"/>
          <w:sz w:val="32"/>
          <w:szCs w:val="32"/>
          <w:lang w:eastAsia="zh-CN"/>
        </w:rPr>
        <w:t>《关于桃江县乡村治理典型模式推广的通知》、《关于印发＜</w:t>
      </w:r>
      <w:r>
        <w:rPr>
          <w:rFonts w:hint="eastAsia" w:ascii="仿宋" w:hAnsi="仿宋" w:eastAsia="仿宋" w:cs="仿宋"/>
          <w:sz w:val="32"/>
          <w:szCs w:val="32"/>
          <w:lang w:val="en-US" w:eastAsia="zh-CN"/>
        </w:rPr>
        <w:t>2023年桃江县“湘妹子能量家园”道德积分超市示范点考评奖励办法</w:t>
      </w:r>
      <w:r>
        <w:rPr>
          <w:rFonts w:hint="eastAsia" w:ascii="仿宋" w:hAnsi="仿宋" w:eastAsia="仿宋" w:cs="仿宋"/>
          <w:sz w:val="32"/>
          <w:szCs w:val="32"/>
          <w:lang w:eastAsia="zh-CN"/>
        </w:rPr>
        <w:t>＞的通知》等文件，创新了</w:t>
      </w:r>
      <w:r>
        <w:rPr>
          <w:rFonts w:hint="eastAsia" w:ascii="仿宋" w:hAnsi="仿宋" w:eastAsia="仿宋" w:cs="仿宋"/>
          <w:sz w:val="32"/>
          <w:szCs w:val="32"/>
          <w:lang w:val="en-US" w:eastAsia="zh-CN"/>
        </w:rPr>
        <w:t>道德档案+红黑榜”等八种模式进行推广，并重点打造了“湘妹子能量家园”道德积分超市新模式，在乡村治理总结的基础上，县乡推广，形成了形式多样、治理有效的乡村治理新形势。</w:t>
      </w:r>
    </w:p>
    <w:p w14:paraId="6781D4C1">
      <w:pPr>
        <w:keepNext w:val="0"/>
        <w:keepLines w:val="0"/>
        <w:pageBreakBefore w:val="0"/>
        <w:numPr>
          <w:ilvl w:val="0"/>
          <w:numId w:val="0"/>
        </w:numPr>
        <w:kinsoku/>
        <w:wordWrap/>
        <w:overflowPunct/>
        <w:topLinePunct w:val="0"/>
        <w:bidi w:val="0"/>
        <w:adjustRightInd w:val="0"/>
        <w:snapToGrid/>
        <w:spacing w:line="580" w:lineRule="exact"/>
        <w:ind w:firstLine="643" w:firstLineChars="200"/>
        <w:jc w:val="both"/>
        <w:textAlignment w:val="auto"/>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四、整体支出效益情况</w:t>
      </w:r>
    </w:p>
    <w:p w14:paraId="4C202F8D">
      <w:pPr>
        <w:keepNext w:val="0"/>
        <w:keepLines w:val="0"/>
        <w:pageBreakBefore w:val="0"/>
        <w:kinsoku/>
        <w:wordWrap/>
        <w:overflowPunct/>
        <w:topLinePunct w:val="0"/>
        <w:bidi w:val="0"/>
        <w:snapToGrid/>
        <w:spacing w:line="58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kern w:val="0"/>
          <w:sz w:val="32"/>
          <w:szCs w:val="32"/>
          <w:lang w:val="en-US" w:eastAsia="zh-CN" w:bidi="ar-SA"/>
        </w:rPr>
        <w:t>1、经济效益：</w:t>
      </w:r>
      <w:r>
        <w:rPr>
          <w:rFonts w:hint="eastAsia" w:ascii="仿宋" w:hAnsi="仿宋" w:eastAsia="仿宋" w:cs="仿宋"/>
          <w:color w:val="auto"/>
          <w:sz w:val="32"/>
          <w:szCs w:val="32"/>
          <w:highlight w:val="none"/>
          <w:lang w:val="en-US" w:eastAsia="zh-CN"/>
        </w:rPr>
        <w:t>①</w:t>
      </w:r>
      <w:r>
        <w:rPr>
          <w:rFonts w:hint="eastAsia" w:ascii="仿宋" w:hAnsi="仿宋" w:eastAsia="仿宋" w:cs="仿宋"/>
          <w:b w:val="0"/>
          <w:color w:val="auto"/>
          <w:kern w:val="2"/>
          <w:sz w:val="32"/>
          <w:szCs w:val="32"/>
          <w:highlight w:val="none"/>
          <w:lang w:val="en-US" w:eastAsia="zh-CN" w:bidi="ar"/>
        </w:rPr>
        <w:t>合作社和家庭农场服务功能和自我发展能力不断提高，2023年6家省级示范社总产值达</w:t>
      </w:r>
      <w:r>
        <w:rPr>
          <w:rFonts w:hint="eastAsia" w:ascii="Times New Roman" w:hAnsi="Times New Roman" w:eastAsia="仿宋_GB2312" w:cs="Times New Roman"/>
          <w:b w:val="0"/>
          <w:color w:val="auto"/>
          <w:kern w:val="2"/>
          <w:sz w:val="32"/>
          <w:szCs w:val="32"/>
          <w:lang w:val="en-US" w:eastAsia="zh-CN" w:bidi="ar"/>
        </w:rPr>
        <w:t>1568.98</w:t>
      </w:r>
      <w:r>
        <w:rPr>
          <w:rFonts w:hint="eastAsia" w:ascii="仿宋" w:hAnsi="仿宋" w:eastAsia="仿宋" w:cs="仿宋"/>
          <w:b w:val="0"/>
          <w:color w:val="auto"/>
          <w:kern w:val="2"/>
          <w:sz w:val="32"/>
          <w:szCs w:val="32"/>
          <w:highlight w:val="none"/>
          <w:lang w:val="en-US" w:eastAsia="zh-CN" w:bidi="ar"/>
        </w:rPr>
        <w:t>万元，合作社总产值增值</w:t>
      </w:r>
      <w:r>
        <w:rPr>
          <w:rFonts w:hint="eastAsia" w:ascii="Times New Roman" w:hAnsi="Times New Roman" w:eastAsia="仿宋_GB2312" w:cs="Times New Roman"/>
          <w:b w:val="0"/>
          <w:color w:val="auto"/>
          <w:kern w:val="2"/>
          <w:sz w:val="32"/>
          <w:szCs w:val="32"/>
          <w:lang w:val="en-US" w:eastAsia="zh-CN" w:bidi="ar"/>
        </w:rPr>
        <w:t>252.8</w:t>
      </w:r>
      <w:r>
        <w:rPr>
          <w:rFonts w:hint="eastAsia" w:ascii="仿宋" w:hAnsi="仿宋" w:eastAsia="仿宋" w:cs="仿宋"/>
          <w:b w:val="0"/>
          <w:color w:val="auto"/>
          <w:kern w:val="2"/>
          <w:sz w:val="32"/>
          <w:szCs w:val="32"/>
          <w:highlight w:val="none"/>
          <w:lang w:val="en-US" w:eastAsia="zh-CN" w:bidi="ar"/>
        </w:rPr>
        <w:t>万元，9家省级示范家庭农场总产值达</w:t>
      </w:r>
      <w:r>
        <w:rPr>
          <w:rFonts w:hint="eastAsia" w:ascii="Times New Roman" w:hAnsi="Times New Roman" w:eastAsia="仿宋_GB2312" w:cs="Times New Roman"/>
          <w:b w:val="0"/>
          <w:color w:val="auto"/>
          <w:kern w:val="2"/>
          <w:sz w:val="32"/>
          <w:szCs w:val="32"/>
          <w:lang w:val="en-US" w:eastAsia="zh-CN" w:bidi="ar"/>
        </w:rPr>
        <w:t>702.5</w:t>
      </w:r>
      <w:r>
        <w:rPr>
          <w:rFonts w:hint="eastAsia" w:ascii="仿宋" w:hAnsi="仿宋" w:eastAsia="仿宋" w:cs="仿宋"/>
          <w:b w:val="0"/>
          <w:color w:val="auto"/>
          <w:kern w:val="2"/>
          <w:sz w:val="32"/>
          <w:szCs w:val="32"/>
          <w:highlight w:val="none"/>
          <w:lang w:val="en-US" w:eastAsia="zh-CN" w:bidi="ar"/>
        </w:rPr>
        <w:t>万元，总产值增值</w:t>
      </w:r>
      <w:r>
        <w:rPr>
          <w:rFonts w:hint="eastAsia" w:ascii="Times New Roman" w:hAnsi="Times New Roman" w:eastAsia="仿宋_GB2312" w:cs="Times New Roman"/>
          <w:b w:val="0"/>
          <w:color w:val="auto"/>
          <w:kern w:val="2"/>
          <w:sz w:val="32"/>
          <w:szCs w:val="32"/>
          <w:lang w:val="en-US" w:eastAsia="zh-CN" w:bidi="ar"/>
        </w:rPr>
        <w:t>51.3</w:t>
      </w:r>
      <w:r>
        <w:rPr>
          <w:rFonts w:hint="eastAsia" w:ascii="仿宋" w:hAnsi="仿宋" w:eastAsia="仿宋" w:cs="仿宋"/>
          <w:b w:val="0"/>
          <w:color w:val="auto"/>
          <w:kern w:val="2"/>
          <w:sz w:val="32"/>
          <w:szCs w:val="32"/>
          <w:highlight w:val="none"/>
          <w:lang w:val="en-US" w:eastAsia="zh-CN" w:bidi="ar"/>
        </w:rPr>
        <w:t>万元。</w:t>
      </w:r>
      <w:r>
        <w:rPr>
          <w:rFonts w:hint="eastAsia" w:ascii="Times New Roman" w:hAnsi="Times New Roman" w:eastAsia="仿宋_GB2312" w:cs="Times New Roman"/>
          <w:color w:val="auto"/>
          <w:spacing w:val="8"/>
          <w:kern w:val="44"/>
          <w:sz w:val="32"/>
          <w:szCs w:val="32"/>
          <w:lang w:val="en-US" w:eastAsia="zh-CN" w:bidi="ar-SA"/>
        </w:rPr>
        <w:t>全面完成省下达的社会化服务面积，</w:t>
      </w:r>
      <w:r>
        <w:rPr>
          <w:rFonts w:hint="eastAsia" w:ascii="Times New Roman" w:hAnsi="Times New Roman" w:eastAsia="仿宋_GB2312" w:cs="Times New Roman"/>
          <w:b w:val="0"/>
          <w:color w:val="auto"/>
          <w:kern w:val="2"/>
          <w:sz w:val="32"/>
          <w:szCs w:val="32"/>
          <w:lang w:val="en-US" w:eastAsia="zh-CN" w:bidi="ar"/>
        </w:rPr>
        <w:t>生产成本降低幅度5%左右，水稻生产服务亩均增产提升，水稻生产服务亩均增收150元左右。</w:t>
      </w:r>
      <w:r>
        <w:rPr>
          <w:rFonts w:hint="eastAsia" w:ascii="仿宋" w:hAnsi="仿宋" w:eastAsia="仿宋" w:cs="仿宋"/>
          <w:color w:val="auto"/>
          <w:sz w:val="32"/>
          <w:szCs w:val="32"/>
          <w:highlight w:val="none"/>
          <w:lang w:val="en-US" w:eastAsia="zh-CN"/>
        </w:rPr>
        <w:t>②</w:t>
      </w:r>
      <w:r>
        <w:rPr>
          <w:rFonts w:hint="eastAsia" w:ascii="仿宋" w:hAnsi="仿宋" w:eastAsia="仿宋" w:cs="仿宋"/>
          <w:color w:val="auto"/>
          <w:sz w:val="32"/>
          <w:szCs w:val="32"/>
          <w:highlight w:val="none"/>
          <w:u w:val="none"/>
          <w:lang w:val="en-US" w:eastAsia="zh-CN"/>
        </w:rPr>
        <w:t>农民通过土地流转，解放了劳动生产力，获得土地经营权流转收入，实现农民增收。土地集中成片流转，有利于农业产业规模化、现代化、集约化经营，提高生产经营效益。全县流转耕地35.97万亩，耕地流转面积占承包耕地总面积的比例达60%，全县台账登记50－200亩的经营户有751户、200－500亩的经营户有303户、500亩以上的经营户有133户。</w:t>
      </w:r>
    </w:p>
    <w:p w14:paraId="4363459E">
      <w:pPr>
        <w:keepNext w:val="0"/>
        <w:keepLines w:val="0"/>
        <w:pageBreakBefore w:val="0"/>
        <w:kinsoku/>
        <w:wordWrap/>
        <w:overflowPunct/>
        <w:topLinePunct w:val="0"/>
        <w:bidi w:val="0"/>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2、社会效益：</w:t>
      </w:r>
      <w:r>
        <w:rPr>
          <w:rFonts w:hint="eastAsia" w:ascii="仿宋" w:hAnsi="仿宋" w:eastAsia="仿宋" w:cs="仿宋"/>
          <w:color w:val="auto"/>
          <w:sz w:val="32"/>
          <w:szCs w:val="32"/>
          <w:highlight w:val="none"/>
          <w:u w:val="none"/>
          <w:lang w:val="en-US" w:eastAsia="zh-CN"/>
        </w:rPr>
        <w:t>①</w:t>
      </w:r>
      <w:r>
        <w:rPr>
          <w:rFonts w:hint="eastAsia" w:ascii="仿宋" w:hAnsi="仿宋" w:eastAsia="仿宋" w:cs="仿宋"/>
          <w:b w:val="0"/>
          <w:color w:val="auto"/>
          <w:kern w:val="2"/>
          <w:sz w:val="32"/>
          <w:szCs w:val="32"/>
          <w:u w:val="none"/>
          <w:lang w:val="en-US" w:eastAsia="zh-CN" w:bidi="ar"/>
        </w:rPr>
        <w:t>帮助合作社与家庭农场改善生产经营、基础设施建设和技术服务中的困难，合作社与家庭农场发展能力不断增强。通过</w:t>
      </w:r>
      <w:r>
        <w:rPr>
          <w:rFonts w:hint="default" w:ascii="Times New Roman" w:hAnsi="Times New Roman" w:eastAsia="仿宋_GB2312" w:cs="Times New Roman"/>
          <w:color w:val="auto"/>
          <w:spacing w:val="8"/>
          <w:kern w:val="44"/>
          <w:sz w:val="32"/>
          <w:szCs w:val="32"/>
          <w:u w:val="none"/>
          <w:lang w:val="en-US" w:eastAsia="zh-CN" w:bidi="ar-SA"/>
        </w:rPr>
        <w:t>省级示范区域性农业社会化综合服务中心</w:t>
      </w:r>
      <w:r>
        <w:rPr>
          <w:rFonts w:hint="eastAsia" w:ascii="Times New Roman" w:hAnsi="Times New Roman" w:eastAsia="仿宋_GB2312" w:cs="Times New Roman"/>
          <w:color w:val="auto"/>
          <w:spacing w:val="8"/>
          <w:kern w:val="44"/>
          <w:sz w:val="32"/>
          <w:szCs w:val="32"/>
          <w:u w:val="none"/>
          <w:lang w:val="en-US" w:eastAsia="zh-CN" w:bidi="ar-SA"/>
        </w:rPr>
        <w:t>和农业社会化服务的</w:t>
      </w:r>
      <w:r>
        <w:rPr>
          <w:rFonts w:hint="eastAsia" w:ascii="仿宋" w:hAnsi="仿宋" w:eastAsia="仿宋" w:cs="仿宋"/>
          <w:b w:val="0"/>
          <w:color w:val="auto"/>
          <w:kern w:val="2"/>
          <w:sz w:val="32"/>
          <w:szCs w:val="32"/>
          <w:u w:val="none"/>
          <w:lang w:val="en-US" w:eastAsia="zh-CN" w:bidi="ar"/>
        </w:rPr>
        <w:t>实施，提升了服务组织的服务能力，进一步推动服务模式与技术的创新，一是</w:t>
      </w:r>
      <w:r>
        <w:rPr>
          <w:rFonts w:hint="eastAsia" w:ascii="Times New Roman" w:hAnsi="Times New Roman" w:eastAsia="仿宋_GB2312" w:cs="Times New Roman"/>
          <w:b/>
          <w:bCs/>
          <w:color w:val="auto"/>
          <w:kern w:val="0"/>
          <w:sz w:val="32"/>
          <w:szCs w:val="32"/>
          <w:u w:val="none"/>
          <w:lang w:val="en-US" w:eastAsia="zh-CN" w:bidi="ar-SA"/>
        </w:rPr>
        <w:t>创新“十代”服务模式。</w:t>
      </w:r>
      <w:r>
        <w:rPr>
          <w:rFonts w:hint="eastAsia" w:ascii="Times New Roman" w:hAnsi="Times New Roman" w:eastAsia="仿宋_GB2312" w:cs="Times New Roman"/>
          <w:b w:val="0"/>
          <w:color w:val="auto"/>
          <w:kern w:val="2"/>
          <w:sz w:val="32"/>
          <w:szCs w:val="32"/>
          <w:u w:val="none"/>
          <w:lang w:val="en-US" w:eastAsia="zh-CN" w:bidi="ar"/>
        </w:rPr>
        <w:t>湖南大队长农业有限公司成立于2016年，是一家综合型农业服务公司，该公司大力创新并推广运用“十代”服务模式。</w:t>
      </w:r>
      <w:r>
        <w:rPr>
          <w:rFonts w:hint="eastAsia" w:ascii="Times New Roman" w:hAnsi="Times New Roman" w:eastAsia="仿宋_GB2312" w:cs="Times New Roman"/>
          <w:b/>
          <w:bCs/>
          <w:color w:val="auto"/>
          <w:kern w:val="2"/>
          <w:sz w:val="32"/>
          <w:szCs w:val="32"/>
          <w:u w:val="none"/>
          <w:lang w:val="en-US" w:eastAsia="zh-CN" w:bidi="ar"/>
        </w:rPr>
        <w:t>代育秧，</w:t>
      </w:r>
      <w:r>
        <w:rPr>
          <w:rFonts w:hint="eastAsia" w:ascii="Times New Roman" w:hAnsi="Times New Roman" w:eastAsia="仿宋_GB2312" w:cs="Times New Roman"/>
          <w:b w:val="0"/>
          <w:color w:val="auto"/>
          <w:kern w:val="2"/>
          <w:sz w:val="32"/>
          <w:szCs w:val="32"/>
          <w:u w:val="none"/>
          <w:lang w:val="en-US" w:eastAsia="zh-CN" w:bidi="ar"/>
        </w:rPr>
        <w:t>通过全智能工厂化育秧大棚、恒温恒湿暗室育苗中心、播种流水线，采用统一品种集中育秧。</w:t>
      </w:r>
      <w:r>
        <w:rPr>
          <w:rFonts w:hint="eastAsia" w:ascii="Times New Roman" w:hAnsi="Times New Roman" w:eastAsia="仿宋_GB2312" w:cs="Times New Roman"/>
          <w:b/>
          <w:bCs/>
          <w:color w:val="auto"/>
          <w:kern w:val="2"/>
          <w:sz w:val="32"/>
          <w:szCs w:val="32"/>
          <w:u w:val="none"/>
          <w:lang w:val="en-US" w:eastAsia="zh-CN" w:bidi="ar"/>
        </w:rPr>
        <w:t>代旋耕，</w:t>
      </w:r>
      <w:r>
        <w:rPr>
          <w:rFonts w:hint="eastAsia" w:ascii="Times New Roman" w:hAnsi="Times New Roman" w:eastAsia="仿宋_GB2312" w:cs="Times New Roman"/>
          <w:b w:val="0"/>
          <w:color w:val="auto"/>
          <w:kern w:val="2"/>
          <w:sz w:val="32"/>
          <w:szCs w:val="32"/>
          <w:u w:val="none"/>
          <w:lang w:val="en-US" w:eastAsia="zh-CN" w:bidi="ar"/>
        </w:rPr>
        <w:t>统一用大型旋耕机翻耕，土壤有效耕作层松土25-35公分。</w:t>
      </w:r>
      <w:r>
        <w:rPr>
          <w:rFonts w:hint="eastAsia" w:ascii="Times New Roman" w:hAnsi="Times New Roman" w:eastAsia="仿宋_GB2312" w:cs="Times New Roman"/>
          <w:b/>
          <w:bCs/>
          <w:color w:val="auto"/>
          <w:kern w:val="2"/>
          <w:sz w:val="32"/>
          <w:szCs w:val="32"/>
          <w:u w:val="none"/>
          <w:lang w:val="en-US" w:eastAsia="zh-CN" w:bidi="ar"/>
        </w:rPr>
        <w:t>三是代机插，</w:t>
      </w:r>
      <w:r>
        <w:rPr>
          <w:rFonts w:hint="eastAsia" w:ascii="Times New Roman" w:hAnsi="Times New Roman" w:eastAsia="仿宋_GB2312" w:cs="Times New Roman"/>
          <w:b w:val="0"/>
          <w:color w:val="auto"/>
          <w:kern w:val="2"/>
          <w:sz w:val="32"/>
          <w:szCs w:val="32"/>
          <w:u w:val="none"/>
          <w:lang w:val="en-US" w:eastAsia="zh-CN" w:bidi="ar"/>
        </w:rPr>
        <w:t>统一用高速插秧机进行机插作业，合理密植。</w:t>
      </w:r>
      <w:r>
        <w:rPr>
          <w:rFonts w:hint="eastAsia" w:ascii="Times New Roman" w:hAnsi="Times New Roman" w:eastAsia="仿宋_GB2312" w:cs="Times New Roman"/>
          <w:b/>
          <w:bCs/>
          <w:color w:val="auto"/>
          <w:kern w:val="2"/>
          <w:sz w:val="32"/>
          <w:szCs w:val="32"/>
          <w:u w:val="none"/>
          <w:lang w:val="en-US" w:eastAsia="zh-CN" w:bidi="ar"/>
        </w:rPr>
        <w:t>代管理，</w:t>
      </w:r>
      <w:r>
        <w:rPr>
          <w:rFonts w:hint="eastAsia" w:ascii="Times New Roman" w:hAnsi="Times New Roman" w:eastAsia="仿宋_GB2312" w:cs="Times New Roman"/>
          <w:b w:val="0"/>
          <w:color w:val="auto"/>
          <w:kern w:val="2"/>
          <w:sz w:val="32"/>
          <w:szCs w:val="32"/>
          <w:u w:val="none"/>
          <w:lang w:val="en-US" w:eastAsia="zh-CN" w:bidi="ar"/>
        </w:rPr>
        <w:t>组织植保专家进行技术指导，开展统一配方施肥和科学管水。</w:t>
      </w:r>
      <w:r>
        <w:rPr>
          <w:rFonts w:hint="eastAsia" w:ascii="Times New Roman" w:hAnsi="Times New Roman" w:eastAsia="仿宋_GB2312" w:cs="Times New Roman"/>
          <w:b/>
          <w:bCs/>
          <w:color w:val="auto"/>
          <w:kern w:val="2"/>
          <w:sz w:val="32"/>
          <w:szCs w:val="32"/>
          <w:u w:val="none"/>
          <w:lang w:val="en-US" w:eastAsia="zh-CN" w:bidi="ar"/>
        </w:rPr>
        <w:t>代防治，</w:t>
      </w:r>
      <w:r>
        <w:rPr>
          <w:rFonts w:hint="eastAsia" w:ascii="Times New Roman" w:hAnsi="Times New Roman" w:eastAsia="仿宋_GB2312" w:cs="Times New Roman"/>
          <w:b w:val="0"/>
          <w:color w:val="auto"/>
          <w:kern w:val="2"/>
          <w:sz w:val="32"/>
          <w:szCs w:val="32"/>
          <w:u w:val="none"/>
          <w:lang w:val="en-US" w:eastAsia="zh-CN" w:bidi="ar"/>
        </w:rPr>
        <w:t>统一实施病虫害统防统治全程承包。</w:t>
      </w:r>
      <w:r>
        <w:rPr>
          <w:rFonts w:hint="eastAsia" w:ascii="Times New Roman" w:hAnsi="Times New Roman" w:eastAsia="仿宋_GB2312" w:cs="Times New Roman"/>
          <w:b/>
          <w:bCs/>
          <w:color w:val="auto"/>
          <w:kern w:val="2"/>
          <w:sz w:val="32"/>
          <w:szCs w:val="32"/>
          <w:u w:val="none"/>
          <w:lang w:val="en-US" w:eastAsia="zh-CN" w:bidi="ar"/>
        </w:rPr>
        <w:t>代收割，</w:t>
      </w:r>
      <w:r>
        <w:rPr>
          <w:rFonts w:hint="eastAsia" w:ascii="Times New Roman" w:hAnsi="Times New Roman" w:eastAsia="仿宋_GB2312" w:cs="Times New Roman"/>
          <w:b w:val="0"/>
          <w:color w:val="auto"/>
          <w:kern w:val="2"/>
          <w:sz w:val="32"/>
          <w:szCs w:val="32"/>
          <w:u w:val="none"/>
          <w:lang w:val="en-US" w:eastAsia="zh-CN" w:bidi="ar"/>
        </w:rPr>
        <w:t>统一使用大型收割机收割。</w:t>
      </w:r>
      <w:r>
        <w:rPr>
          <w:rFonts w:hint="eastAsia" w:ascii="Times New Roman" w:hAnsi="Times New Roman" w:eastAsia="仿宋_GB2312" w:cs="Times New Roman"/>
          <w:b/>
          <w:bCs/>
          <w:color w:val="auto"/>
          <w:kern w:val="2"/>
          <w:sz w:val="32"/>
          <w:szCs w:val="32"/>
          <w:u w:val="none"/>
          <w:lang w:val="en-US" w:eastAsia="zh-CN" w:bidi="ar"/>
        </w:rPr>
        <w:t>代烘干，</w:t>
      </w:r>
      <w:r>
        <w:rPr>
          <w:rFonts w:hint="eastAsia" w:ascii="Times New Roman" w:hAnsi="Times New Roman" w:eastAsia="仿宋_GB2312" w:cs="Times New Roman"/>
          <w:b w:val="0"/>
          <w:color w:val="auto"/>
          <w:kern w:val="2"/>
          <w:sz w:val="32"/>
          <w:szCs w:val="32"/>
          <w:u w:val="none"/>
          <w:lang w:val="en-US" w:eastAsia="zh-CN" w:bidi="ar"/>
        </w:rPr>
        <w:t>统一使用大型烘干机进行烘干，避免稻谷因天气原因造成损失。</w:t>
      </w:r>
      <w:r>
        <w:rPr>
          <w:rFonts w:hint="eastAsia" w:ascii="Times New Roman" w:hAnsi="Times New Roman" w:eastAsia="仿宋_GB2312" w:cs="Times New Roman"/>
          <w:b/>
          <w:bCs/>
          <w:color w:val="auto"/>
          <w:kern w:val="2"/>
          <w:sz w:val="32"/>
          <w:szCs w:val="32"/>
          <w:u w:val="none"/>
          <w:lang w:val="en-US" w:eastAsia="zh-CN" w:bidi="ar"/>
        </w:rPr>
        <w:t>代存储，</w:t>
      </w:r>
      <w:r>
        <w:rPr>
          <w:rFonts w:hint="eastAsia" w:ascii="Times New Roman" w:hAnsi="Times New Roman" w:eastAsia="仿宋_GB2312" w:cs="Times New Roman"/>
          <w:b w:val="0"/>
          <w:color w:val="auto"/>
          <w:kern w:val="2"/>
          <w:sz w:val="32"/>
          <w:szCs w:val="32"/>
          <w:u w:val="none"/>
          <w:lang w:val="en-US" w:eastAsia="zh-CN" w:bidi="ar"/>
        </w:rPr>
        <w:t>提供恒温仓容免费存储农户粮食。</w:t>
      </w:r>
      <w:r>
        <w:rPr>
          <w:rFonts w:hint="eastAsia" w:ascii="Times New Roman" w:hAnsi="Times New Roman" w:eastAsia="仿宋_GB2312" w:cs="Times New Roman"/>
          <w:b/>
          <w:bCs/>
          <w:color w:val="auto"/>
          <w:kern w:val="2"/>
          <w:sz w:val="32"/>
          <w:szCs w:val="32"/>
          <w:u w:val="none"/>
          <w:lang w:val="en-US" w:eastAsia="zh-CN" w:bidi="ar"/>
        </w:rPr>
        <w:t>代加工，</w:t>
      </w:r>
      <w:r>
        <w:rPr>
          <w:rFonts w:hint="eastAsia" w:ascii="Times New Roman" w:hAnsi="Times New Roman" w:eastAsia="仿宋_GB2312" w:cs="Times New Roman"/>
          <w:b w:val="0"/>
          <w:color w:val="auto"/>
          <w:kern w:val="2"/>
          <w:sz w:val="32"/>
          <w:szCs w:val="32"/>
          <w:u w:val="none"/>
          <w:lang w:val="en-US" w:eastAsia="zh-CN" w:bidi="ar"/>
        </w:rPr>
        <w:t>通过社会化服务公司加工设备提供大米加工服务，按同品种正常出米率，以副产品抵加工费，农户无需支付其他费用。</w:t>
      </w:r>
      <w:r>
        <w:rPr>
          <w:rFonts w:hint="eastAsia" w:ascii="Times New Roman" w:hAnsi="Times New Roman" w:eastAsia="仿宋_GB2312" w:cs="Times New Roman"/>
          <w:b/>
          <w:bCs/>
          <w:color w:val="auto"/>
          <w:kern w:val="2"/>
          <w:sz w:val="32"/>
          <w:szCs w:val="32"/>
          <w:u w:val="none"/>
          <w:lang w:val="en-US" w:eastAsia="zh-CN" w:bidi="ar"/>
        </w:rPr>
        <w:t>代销售，</w:t>
      </w:r>
      <w:r>
        <w:rPr>
          <w:rFonts w:hint="eastAsia" w:ascii="Times New Roman" w:hAnsi="Times New Roman" w:eastAsia="仿宋_GB2312" w:cs="Times New Roman"/>
          <w:b w:val="0"/>
          <w:color w:val="auto"/>
          <w:kern w:val="2"/>
          <w:sz w:val="32"/>
          <w:szCs w:val="32"/>
          <w:u w:val="none"/>
          <w:lang w:val="en-US" w:eastAsia="zh-CN" w:bidi="ar"/>
        </w:rPr>
        <w:t>在农民自愿基础上，烘干稻谷按市场价加价3%～5%销售。</w:t>
      </w:r>
      <w:r>
        <w:rPr>
          <w:rFonts w:hint="eastAsia" w:ascii="Times New Roman" w:hAnsi="Times New Roman" w:eastAsia="仿宋_GB2312" w:cs="Times New Roman"/>
          <w:b/>
          <w:bCs/>
          <w:color w:val="auto"/>
          <w:kern w:val="2"/>
          <w:sz w:val="32"/>
          <w:szCs w:val="32"/>
          <w:u w:val="none"/>
          <w:lang w:val="en-US" w:eastAsia="zh-CN" w:bidi="ar"/>
        </w:rPr>
        <w:t>二是创新作业模式。</w:t>
      </w:r>
      <w:r>
        <w:rPr>
          <w:rFonts w:hint="eastAsia" w:ascii="Times New Roman" w:hAnsi="Times New Roman" w:eastAsia="仿宋_GB2312" w:cs="Times New Roman"/>
          <w:b w:val="0"/>
          <w:color w:val="auto"/>
          <w:kern w:val="2"/>
          <w:sz w:val="32"/>
          <w:szCs w:val="32"/>
          <w:u w:val="none"/>
          <w:lang w:val="en-US" w:eastAsia="zh-CN" w:bidi="ar"/>
        </w:rPr>
        <w:t>为解决我县早稻机育秧易烂秧青枯、基质育秧成本高等不利因素，桃江县农夫良知农机化服务水稻种植专业合作社创新淤泥上流水线作业模式，一条流水线10人，单日播种3000—4000盘，该模式在去除床土小石子、防青枯、节省育秧成本等方面有一定的积极意义。</w:t>
      </w:r>
      <w:r>
        <w:rPr>
          <w:rFonts w:hint="eastAsia" w:ascii="仿宋" w:hAnsi="仿宋" w:eastAsia="仿宋" w:cs="仿宋"/>
          <w:color w:val="auto"/>
          <w:sz w:val="32"/>
          <w:szCs w:val="32"/>
          <w:highlight w:val="none"/>
          <w:u w:val="none"/>
          <w:lang w:val="en-US" w:eastAsia="zh-CN"/>
        </w:rPr>
        <w:t>②</w:t>
      </w:r>
      <w:r>
        <w:rPr>
          <w:rFonts w:hint="eastAsia" w:ascii="仿宋" w:hAnsi="仿宋" w:eastAsia="仿宋" w:cs="仿宋"/>
          <w:b w:val="0"/>
          <w:color w:val="auto"/>
          <w:kern w:val="2"/>
          <w:sz w:val="32"/>
          <w:szCs w:val="32"/>
          <w:highlight w:val="none"/>
          <w:u w:val="none"/>
          <w:lang w:val="en-US" w:eastAsia="zh-CN" w:bidi="ar"/>
        </w:rPr>
        <w:t>稳步开展变更登记，坚持“申请一起，变更一起”的原则，能更尽更</w:t>
      </w:r>
      <w:r>
        <w:rPr>
          <w:rFonts w:hint="eastAsia" w:ascii="Times New Roman" w:hAnsi="Times New Roman" w:eastAsia="仿宋_GB2312" w:cs="Times New Roman"/>
          <w:color w:val="auto"/>
          <w:kern w:val="1"/>
          <w:sz w:val="32"/>
          <w:szCs w:val="32"/>
          <w:u w:val="none"/>
          <w:lang w:val="en-US" w:eastAsia="zh-CN"/>
        </w:rPr>
        <w:t>。</w:t>
      </w:r>
      <w:r>
        <w:rPr>
          <w:rFonts w:hint="eastAsia" w:ascii="仿宋" w:hAnsi="仿宋" w:eastAsia="仿宋" w:cs="仿宋"/>
          <w:b w:val="0"/>
          <w:color w:val="auto"/>
          <w:kern w:val="2"/>
          <w:sz w:val="32"/>
          <w:szCs w:val="32"/>
          <w:highlight w:val="none"/>
          <w:u w:val="none"/>
          <w:lang w:val="en-US" w:eastAsia="zh-CN" w:bidi="ar"/>
        </w:rPr>
        <w:t>今年受理变更申请业务5起，目前已将新证发放到户，进一步稳定和完善了农村土地承包关系，有效避免因权证不全和权属不清产生的土地承包纠纷，维护农民承包权益</w:t>
      </w:r>
      <w:r>
        <w:rPr>
          <w:rFonts w:hint="default" w:ascii="仿宋" w:hAnsi="仿宋" w:eastAsia="仿宋" w:cs="仿宋"/>
          <w:b w:val="0"/>
          <w:color w:val="auto"/>
          <w:kern w:val="2"/>
          <w:sz w:val="32"/>
          <w:szCs w:val="32"/>
          <w:highlight w:val="none"/>
          <w:u w:val="none"/>
          <w:lang w:val="en-US" w:eastAsia="zh-CN" w:bidi="ar"/>
        </w:rPr>
        <w:t>。</w:t>
      </w:r>
      <w:r>
        <w:rPr>
          <w:rFonts w:hint="eastAsia" w:ascii="仿宋" w:hAnsi="仿宋" w:eastAsia="仿宋" w:cs="仿宋"/>
          <w:color w:val="auto"/>
          <w:sz w:val="32"/>
          <w:szCs w:val="32"/>
          <w:highlight w:val="none"/>
          <w:u w:val="none"/>
          <w:lang w:val="en-US" w:eastAsia="zh-CN"/>
        </w:rPr>
        <w:t>③通过建立健全农村产权流转交易服务体系，引导和规范土地流转行为，防范土地流转风险。同时有利于制止耕地“非农化”、防止“非粮化”，有效遏制土地抛荒现象。</w:t>
      </w:r>
      <w:r>
        <w:rPr>
          <w:rFonts w:hint="eastAsia" w:ascii="仿宋" w:hAnsi="仿宋" w:eastAsia="仿宋" w:cs="仿宋"/>
          <w:sz w:val="32"/>
          <w:szCs w:val="32"/>
          <w:highlight w:val="none"/>
          <w:lang w:val="en-US" w:eastAsia="zh-CN"/>
        </w:rPr>
        <w:t>④</w:t>
      </w:r>
      <w:r>
        <w:rPr>
          <w:rFonts w:hint="default" w:ascii="仿宋" w:hAnsi="仿宋" w:eastAsia="仿宋" w:cs="仿宋"/>
          <w:sz w:val="32"/>
          <w:szCs w:val="32"/>
          <w:highlight w:val="none"/>
          <w:lang w:val="en-US" w:eastAsia="zh-CN"/>
        </w:rPr>
        <w:t>积极开展乡村治理省、市、县级示范乡（镇）、村创建活动。</w:t>
      </w:r>
      <w:r>
        <w:rPr>
          <w:rFonts w:hint="eastAsia" w:ascii="Times New Roman" w:hAnsi="Times New Roman" w:eastAsia="仿宋" w:cs="Times New Roman"/>
          <w:bCs/>
          <w:color w:val="auto"/>
          <w:kern w:val="0"/>
          <w:sz w:val="32"/>
          <w:szCs w:val="32"/>
          <w:lang w:val="en-US" w:eastAsia="zh-CN" w:bidi="ar-SA"/>
        </w:rPr>
        <w:t>申报了全国乡村治理示范乡（镇）——鲊埠回族自治乡，</w:t>
      </w:r>
      <w:r>
        <w:rPr>
          <w:rFonts w:hint="eastAsia" w:ascii="仿宋" w:hAnsi="仿宋" w:eastAsia="仿宋" w:cs="仿宋"/>
          <w:sz w:val="32"/>
          <w:szCs w:val="32"/>
          <w:lang w:val="en-US" w:eastAsia="zh-CN"/>
        </w:rPr>
        <w:t>并推荐三堂街镇、修山镇花桥港村申报了全省乡村治理示范乡（镇）、村，</w:t>
      </w:r>
      <w:r>
        <w:rPr>
          <w:rFonts w:hint="eastAsia" w:ascii="仿宋" w:hAnsi="仿宋" w:eastAsia="仿宋" w:cs="仿宋"/>
          <w:color w:val="auto"/>
          <w:sz w:val="32"/>
          <w:szCs w:val="32"/>
          <w:lang w:val="en-US" w:eastAsia="zh-CN"/>
        </w:rPr>
        <w:t>推荐牛田镇、鸬鹚渡镇龙塘湾村申报了市级乡村治理示范乡（镇）、村，评选出</w:t>
      </w:r>
      <w:r>
        <w:rPr>
          <w:rFonts w:hint="eastAsia" w:ascii="仿宋" w:hAnsi="仿宋" w:eastAsia="仿宋" w:cs="仿宋"/>
          <w:sz w:val="32"/>
          <w:szCs w:val="32"/>
          <w:lang w:val="en-US" w:eastAsia="zh-CN"/>
        </w:rPr>
        <w:t>松木塘镇为</w:t>
      </w:r>
      <w:r>
        <w:rPr>
          <w:rFonts w:hint="eastAsia" w:ascii="仿宋" w:hAnsi="仿宋" w:eastAsia="仿宋" w:cs="仿宋"/>
          <w:color w:val="auto"/>
          <w:sz w:val="32"/>
          <w:szCs w:val="32"/>
          <w:lang w:val="en-US" w:eastAsia="zh-CN"/>
        </w:rPr>
        <w:t>县级乡村治理示范镇，评选了</w:t>
      </w:r>
      <w:r>
        <w:rPr>
          <w:rFonts w:hint="eastAsia" w:ascii="仿宋" w:hAnsi="仿宋" w:eastAsia="仿宋" w:cs="仿宋"/>
          <w:sz w:val="32"/>
          <w:szCs w:val="32"/>
          <w:lang w:val="en-US" w:eastAsia="zh-CN"/>
        </w:rPr>
        <w:t>8个</w:t>
      </w:r>
      <w:r>
        <w:rPr>
          <w:rFonts w:hint="eastAsia" w:ascii="仿宋" w:hAnsi="仿宋" w:eastAsia="仿宋" w:cs="仿宋"/>
          <w:color w:val="auto"/>
          <w:sz w:val="32"/>
          <w:szCs w:val="32"/>
          <w:lang w:val="en-US" w:eastAsia="zh-CN"/>
        </w:rPr>
        <w:t>县级乡村治理示范村</w:t>
      </w:r>
      <w:r>
        <w:rPr>
          <w:rFonts w:hint="default"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t>⑤通过开展农村集体“三资”突出问题专项治理、农民权益维护和农民负担监督管理工作和建立健全县乡村三级调解仲裁体系，加大对村级</w:t>
      </w:r>
      <w:r>
        <w:rPr>
          <w:rFonts w:hint="eastAsia" w:ascii="仿宋" w:hAnsi="仿宋" w:eastAsia="仿宋" w:cs="仿宋"/>
          <w:sz w:val="32"/>
          <w:szCs w:val="32"/>
          <w:lang w:val="en-US" w:eastAsia="zh-CN"/>
        </w:rPr>
        <w:t>财务的业务指导，不断规范农村集体“三资”管理，有效化解了干群矛盾，真正做到“小事不出村，大事不出县”，保障了农民合法权益，维护了农村社会和谐稳定。</w:t>
      </w:r>
    </w:p>
    <w:p w14:paraId="7FF65EB9">
      <w:pPr>
        <w:keepNext w:val="0"/>
        <w:keepLines w:val="0"/>
        <w:pageBreakBefore w:val="0"/>
        <w:numPr>
          <w:ilvl w:val="0"/>
          <w:numId w:val="0"/>
        </w:numPr>
        <w:kinsoku/>
        <w:wordWrap/>
        <w:overflowPunct/>
        <w:topLinePunct w:val="0"/>
        <w:bidi w:val="0"/>
        <w:adjustRightInd w:val="0"/>
        <w:snapToGrid/>
        <w:spacing w:line="580" w:lineRule="exact"/>
        <w:ind w:firstLine="643" w:firstLineChars="200"/>
        <w:jc w:val="both"/>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lang w:eastAsia="zh-CN"/>
        </w:rPr>
        <w:t>五、</w:t>
      </w:r>
      <w:r>
        <w:rPr>
          <w:rFonts w:hint="eastAsia" w:ascii="仿宋" w:hAnsi="仿宋" w:eastAsia="仿宋" w:cs="仿宋"/>
          <w:b/>
          <w:bCs/>
          <w:kern w:val="0"/>
          <w:sz w:val="32"/>
          <w:szCs w:val="32"/>
        </w:rPr>
        <w:t>绩效评价工作开展情况</w:t>
      </w:r>
    </w:p>
    <w:p w14:paraId="6F4C0A84">
      <w:pPr>
        <w:keepNext w:val="0"/>
        <w:keepLines w:val="0"/>
        <w:pageBreakBefore w:val="0"/>
        <w:numPr>
          <w:ilvl w:val="0"/>
          <w:numId w:val="0"/>
        </w:numPr>
        <w:kinsoku/>
        <w:wordWrap/>
        <w:overflowPunct/>
        <w:topLinePunct w:val="0"/>
        <w:autoSpaceDE/>
        <w:autoSpaceDN/>
        <w:bidi w:val="0"/>
        <w:snapToGrid/>
        <w:spacing w:line="580" w:lineRule="exact"/>
        <w:ind w:left="0" w:leftChars="0" w:right="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通过全面开展部门支出绩效评价，强化了单位财务支出绩效理念，科学合理编制年度预算，切实发挥县财政下拨</w:t>
      </w:r>
      <w:r>
        <w:rPr>
          <w:rFonts w:hint="eastAsia" w:ascii="仿宋" w:hAnsi="仿宋" w:eastAsia="仿宋" w:cs="仿宋"/>
          <w:sz w:val="32"/>
          <w:szCs w:val="32"/>
          <w:lang w:val="en-US" w:eastAsia="zh-CN"/>
        </w:rPr>
        <w:t>资金</w:t>
      </w:r>
      <w:r>
        <w:rPr>
          <w:rFonts w:hint="eastAsia" w:ascii="仿宋" w:hAnsi="仿宋" w:eastAsia="仿宋" w:cs="仿宋"/>
          <w:sz w:val="32"/>
          <w:szCs w:val="32"/>
          <w:lang w:eastAsia="zh-CN"/>
        </w:rPr>
        <w:t>资源配置作用，实现了我单位科学理财，合理用财，节约资金的目标。</w:t>
      </w:r>
    </w:p>
    <w:p w14:paraId="5EE7B990">
      <w:pPr>
        <w:keepNext w:val="0"/>
        <w:keepLines w:val="0"/>
        <w:pageBreakBefore w:val="0"/>
        <w:numPr>
          <w:ilvl w:val="0"/>
          <w:numId w:val="0"/>
        </w:numPr>
        <w:kinsoku/>
        <w:wordWrap/>
        <w:overflowPunct/>
        <w:topLinePunct w:val="0"/>
        <w:autoSpaceDE/>
        <w:autoSpaceDN/>
        <w:bidi w:val="0"/>
        <w:snapToGrid/>
        <w:spacing w:line="580" w:lineRule="exact"/>
        <w:ind w:left="0" w:leftChars="0" w:right="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为了搞好本单位的整体绩效评估，我单位认真组织进行了分析评价，认为202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年财务运行良好，既保证了各职能工作的顺利开展，又确保了机关干部的待遇</w:t>
      </w:r>
      <w:r>
        <w:rPr>
          <w:rFonts w:hint="eastAsia" w:ascii="仿宋" w:hAnsi="仿宋" w:eastAsia="仿宋" w:cs="仿宋"/>
          <w:sz w:val="32"/>
          <w:szCs w:val="32"/>
          <w:lang w:val="en-US" w:eastAsia="zh-CN"/>
        </w:rPr>
        <w:t>落实</w:t>
      </w:r>
      <w:r>
        <w:rPr>
          <w:rFonts w:hint="eastAsia" w:ascii="仿宋" w:hAnsi="仿宋" w:eastAsia="仿宋" w:cs="仿宋"/>
          <w:sz w:val="32"/>
          <w:szCs w:val="32"/>
          <w:lang w:eastAsia="zh-CN"/>
        </w:rPr>
        <w:t>到位。</w:t>
      </w:r>
    </w:p>
    <w:p w14:paraId="2966F3ED">
      <w:pPr>
        <w:pStyle w:val="3"/>
        <w:rPr>
          <w:rFonts w:hint="eastAsia" w:ascii="仿宋" w:hAnsi="仿宋" w:eastAsia="仿宋" w:cs="仿宋"/>
          <w:sz w:val="32"/>
          <w:szCs w:val="32"/>
          <w:lang w:eastAsia="zh-CN"/>
        </w:rPr>
      </w:pPr>
    </w:p>
    <w:p w14:paraId="44DCEB94">
      <w:pPr>
        <w:pStyle w:val="4"/>
        <w:rPr>
          <w:rFonts w:hint="eastAsia" w:ascii="仿宋" w:hAnsi="仿宋" w:eastAsia="仿宋" w:cs="仿宋"/>
          <w:sz w:val="32"/>
          <w:szCs w:val="32"/>
          <w:lang w:eastAsia="zh-CN"/>
        </w:rPr>
      </w:pPr>
    </w:p>
    <w:p w14:paraId="5F5DF50E">
      <w:pPr>
        <w:pStyle w:val="4"/>
        <w:rPr>
          <w:rFonts w:hint="eastAsia" w:ascii="仿宋" w:hAnsi="仿宋" w:eastAsia="仿宋" w:cs="仿宋"/>
          <w:sz w:val="32"/>
          <w:szCs w:val="32"/>
          <w:lang w:eastAsia="zh-CN"/>
        </w:rPr>
      </w:pPr>
    </w:p>
    <w:p w14:paraId="0521AF8C">
      <w:pPr>
        <w:pStyle w:val="4"/>
        <w:rPr>
          <w:rFonts w:hint="eastAsia" w:ascii="仿宋" w:hAnsi="仿宋" w:eastAsia="仿宋" w:cs="仿宋"/>
          <w:sz w:val="32"/>
          <w:szCs w:val="32"/>
          <w:lang w:eastAsia="zh-CN"/>
        </w:rPr>
      </w:pPr>
    </w:p>
    <w:p w14:paraId="06875D3F">
      <w:pPr>
        <w:pStyle w:val="4"/>
        <w:rPr>
          <w:rFonts w:hint="eastAsia" w:ascii="仿宋" w:hAnsi="仿宋" w:eastAsia="仿宋" w:cs="仿宋"/>
          <w:sz w:val="32"/>
          <w:szCs w:val="32"/>
          <w:lang w:eastAsia="zh-CN"/>
        </w:rPr>
      </w:pPr>
    </w:p>
    <w:p w14:paraId="37844909">
      <w:pPr>
        <w:pStyle w:val="4"/>
        <w:rPr>
          <w:rFonts w:hint="eastAsia" w:ascii="仿宋" w:hAnsi="仿宋" w:eastAsia="仿宋" w:cs="仿宋"/>
          <w:sz w:val="32"/>
          <w:szCs w:val="32"/>
          <w:lang w:eastAsia="zh-CN"/>
        </w:rPr>
      </w:pPr>
    </w:p>
    <w:p w14:paraId="38157FA0">
      <w:pPr>
        <w:pStyle w:val="4"/>
        <w:rPr>
          <w:rFonts w:hint="eastAsia" w:ascii="仿宋" w:hAnsi="仿宋" w:eastAsia="仿宋" w:cs="仿宋"/>
          <w:sz w:val="32"/>
          <w:szCs w:val="32"/>
          <w:lang w:eastAsia="zh-CN"/>
        </w:rPr>
      </w:pPr>
    </w:p>
    <w:p w14:paraId="37E3CA37">
      <w:pPr>
        <w:pStyle w:val="4"/>
        <w:rPr>
          <w:rFonts w:hint="eastAsia" w:ascii="仿宋" w:hAnsi="仿宋" w:eastAsia="仿宋" w:cs="仿宋"/>
          <w:sz w:val="32"/>
          <w:szCs w:val="32"/>
          <w:lang w:eastAsia="zh-CN"/>
        </w:rPr>
      </w:pPr>
    </w:p>
    <w:p w14:paraId="5A0D1BDF">
      <w:pPr>
        <w:pStyle w:val="4"/>
        <w:rPr>
          <w:rFonts w:hint="eastAsia" w:ascii="仿宋" w:hAnsi="仿宋" w:eastAsia="仿宋" w:cs="仿宋"/>
          <w:sz w:val="32"/>
          <w:szCs w:val="32"/>
          <w:lang w:eastAsia="zh-CN"/>
        </w:rPr>
      </w:pPr>
    </w:p>
    <w:p w14:paraId="5997FE4B">
      <w:pPr>
        <w:pStyle w:val="4"/>
        <w:rPr>
          <w:rFonts w:hint="eastAsia" w:ascii="仿宋" w:hAnsi="仿宋" w:eastAsia="仿宋" w:cs="仿宋"/>
          <w:sz w:val="32"/>
          <w:szCs w:val="32"/>
          <w:lang w:eastAsia="zh-CN"/>
        </w:rPr>
      </w:pPr>
    </w:p>
    <w:p w14:paraId="509611FC">
      <w:pPr>
        <w:pStyle w:val="4"/>
        <w:rPr>
          <w:rFonts w:hint="eastAsia" w:ascii="仿宋" w:hAnsi="仿宋" w:eastAsia="仿宋" w:cs="仿宋"/>
          <w:sz w:val="32"/>
          <w:szCs w:val="32"/>
          <w:lang w:eastAsia="zh-CN"/>
        </w:rPr>
      </w:pPr>
    </w:p>
    <w:p w14:paraId="5462DB15">
      <w:pPr>
        <w:pStyle w:val="4"/>
        <w:rPr>
          <w:rFonts w:hint="eastAsia" w:ascii="仿宋" w:hAnsi="仿宋" w:eastAsia="仿宋" w:cs="仿宋"/>
          <w:sz w:val="32"/>
          <w:szCs w:val="32"/>
          <w:lang w:eastAsia="zh-CN"/>
        </w:rPr>
      </w:pPr>
    </w:p>
    <w:p w14:paraId="253B6EFA">
      <w:pPr>
        <w:pStyle w:val="4"/>
        <w:rPr>
          <w:rFonts w:hint="eastAsia" w:ascii="仿宋" w:hAnsi="仿宋" w:eastAsia="仿宋" w:cs="仿宋"/>
          <w:sz w:val="32"/>
          <w:szCs w:val="32"/>
          <w:lang w:eastAsia="zh-CN"/>
        </w:rPr>
      </w:pPr>
    </w:p>
    <w:p w14:paraId="7AF0E4D6">
      <w:pPr>
        <w:pStyle w:val="4"/>
        <w:rPr>
          <w:rFonts w:hint="eastAsia" w:ascii="仿宋" w:hAnsi="仿宋" w:eastAsia="仿宋" w:cs="仿宋"/>
          <w:sz w:val="32"/>
          <w:szCs w:val="32"/>
          <w:lang w:eastAsia="zh-CN"/>
        </w:rPr>
      </w:pPr>
    </w:p>
    <w:p w14:paraId="25B51395">
      <w:pPr>
        <w:pStyle w:val="4"/>
        <w:rPr>
          <w:rFonts w:hint="eastAsia" w:ascii="仿宋" w:hAnsi="仿宋" w:eastAsia="仿宋" w:cs="仿宋"/>
          <w:sz w:val="32"/>
          <w:szCs w:val="32"/>
          <w:lang w:eastAsia="zh-CN"/>
        </w:rPr>
      </w:pPr>
    </w:p>
    <w:p w14:paraId="6A388762">
      <w:pPr>
        <w:spacing w:line="594" w:lineRule="exact"/>
        <w:jc w:val="left"/>
        <w:rPr>
          <w:rFonts w:eastAsia="黑体"/>
          <w:bCs/>
          <w:kern w:val="0"/>
          <w:szCs w:val="32"/>
        </w:rPr>
      </w:pPr>
      <w:r>
        <w:rPr>
          <w:rFonts w:eastAsia="黑体"/>
          <w:bCs/>
          <w:kern w:val="0"/>
          <w:szCs w:val="32"/>
        </w:rPr>
        <w:t>附件1</w:t>
      </w:r>
    </w:p>
    <w:p w14:paraId="38BEA7E0">
      <w:pPr>
        <w:spacing w:line="594" w:lineRule="exact"/>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lang w:val="en-US" w:eastAsia="zh-CN"/>
        </w:rPr>
        <w:t>农村经济经营服务站</w:t>
      </w:r>
      <w:r>
        <w:rPr>
          <w:rFonts w:eastAsia="方正小标宋简体"/>
          <w:bCs/>
          <w:kern w:val="0"/>
          <w:sz w:val="44"/>
          <w:szCs w:val="44"/>
        </w:rPr>
        <w:t>2023年度部门整体支出绩效评价基础数据表</w:t>
      </w:r>
    </w:p>
    <w:tbl>
      <w:tblPr>
        <w:tblStyle w:val="9"/>
        <w:tblpPr w:leftFromText="180" w:rightFromText="180" w:vertAnchor="text" w:horzAnchor="page" w:tblpXSpec="center" w:tblpY="181"/>
        <w:tblOverlap w:val="never"/>
        <w:tblW w:w="10227" w:type="dxa"/>
        <w:tblInd w:w="-15"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3624"/>
        <w:gridCol w:w="1180"/>
        <w:gridCol w:w="880"/>
        <w:gridCol w:w="1100"/>
        <w:gridCol w:w="1100"/>
        <w:gridCol w:w="1060"/>
        <w:gridCol w:w="1283"/>
      </w:tblGrid>
      <w:tr w14:paraId="405792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restart"/>
            <w:noWrap w:val="0"/>
            <w:vAlign w:val="center"/>
          </w:tcPr>
          <w:p w14:paraId="5884627A">
            <w:pPr>
              <w:autoSpaceDE w:val="0"/>
              <w:autoSpaceDN w:val="0"/>
              <w:spacing w:line="360" w:lineRule="exact"/>
              <w:jc w:val="center"/>
              <w:rPr>
                <w:rFonts w:eastAsia="宋体"/>
                <w:kern w:val="0"/>
                <w:sz w:val="24"/>
              </w:rPr>
            </w:pPr>
            <w:r>
              <w:rPr>
                <w:rFonts w:eastAsia="宋体"/>
                <w:kern w:val="0"/>
                <w:sz w:val="24"/>
              </w:rPr>
              <w:t>财政供养人员情况（人）</w:t>
            </w:r>
          </w:p>
        </w:tc>
        <w:tc>
          <w:tcPr>
            <w:tcW w:w="2060" w:type="dxa"/>
            <w:gridSpan w:val="2"/>
            <w:noWrap w:val="0"/>
            <w:vAlign w:val="top"/>
          </w:tcPr>
          <w:p w14:paraId="4DFDFF8B">
            <w:pPr>
              <w:autoSpaceDE w:val="0"/>
              <w:autoSpaceDN w:val="0"/>
              <w:spacing w:line="360" w:lineRule="exact"/>
              <w:ind w:firstLine="720" w:firstLineChars="300"/>
              <w:rPr>
                <w:rFonts w:eastAsia="宋体"/>
                <w:kern w:val="0"/>
                <w:sz w:val="24"/>
              </w:rPr>
            </w:pPr>
            <w:r>
              <w:rPr>
                <w:rFonts w:eastAsia="宋体"/>
                <w:kern w:val="0"/>
                <w:sz w:val="24"/>
              </w:rPr>
              <w:t>编制数</w:t>
            </w:r>
          </w:p>
        </w:tc>
        <w:tc>
          <w:tcPr>
            <w:tcW w:w="2200" w:type="dxa"/>
            <w:gridSpan w:val="2"/>
            <w:noWrap w:val="0"/>
            <w:vAlign w:val="top"/>
          </w:tcPr>
          <w:p w14:paraId="2DA8781A">
            <w:pPr>
              <w:autoSpaceDE w:val="0"/>
              <w:autoSpaceDN w:val="0"/>
              <w:spacing w:line="360" w:lineRule="exact"/>
              <w:rPr>
                <w:rFonts w:eastAsia="宋体"/>
                <w:kern w:val="0"/>
                <w:sz w:val="24"/>
              </w:rPr>
            </w:pPr>
            <w:r>
              <w:rPr>
                <w:rFonts w:eastAsia="宋体"/>
                <w:kern w:val="0"/>
                <w:sz w:val="24"/>
              </w:rPr>
              <w:t>2023年实际在职人数</w:t>
            </w:r>
          </w:p>
        </w:tc>
        <w:tc>
          <w:tcPr>
            <w:tcW w:w="2343" w:type="dxa"/>
            <w:gridSpan w:val="2"/>
            <w:noWrap w:val="0"/>
            <w:vAlign w:val="top"/>
          </w:tcPr>
          <w:p w14:paraId="0873346A">
            <w:pPr>
              <w:autoSpaceDE w:val="0"/>
              <w:autoSpaceDN w:val="0"/>
              <w:spacing w:line="360" w:lineRule="exact"/>
              <w:ind w:firstLine="720" w:firstLineChars="300"/>
              <w:rPr>
                <w:rFonts w:eastAsia="宋体"/>
                <w:kern w:val="0"/>
                <w:sz w:val="24"/>
              </w:rPr>
            </w:pPr>
            <w:r>
              <w:rPr>
                <w:rFonts w:eastAsia="宋体"/>
                <w:kern w:val="0"/>
                <w:sz w:val="24"/>
              </w:rPr>
              <w:t>控制率</w:t>
            </w:r>
          </w:p>
        </w:tc>
      </w:tr>
      <w:tr w14:paraId="5FD4B5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continue"/>
            <w:noWrap w:val="0"/>
            <w:vAlign w:val="center"/>
          </w:tcPr>
          <w:p w14:paraId="378AA4EE">
            <w:pPr>
              <w:autoSpaceDE w:val="0"/>
              <w:autoSpaceDN w:val="0"/>
              <w:spacing w:line="360" w:lineRule="exact"/>
              <w:ind w:firstLine="720" w:firstLineChars="300"/>
              <w:jc w:val="center"/>
              <w:rPr>
                <w:rFonts w:eastAsia="宋体"/>
                <w:kern w:val="0"/>
                <w:sz w:val="24"/>
              </w:rPr>
            </w:pPr>
          </w:p>
        </w:tc>
        <w:tc>
          <w:tcPr>
            <w:tcW w:w="2060" w:type="dxa"/>
            <w:gridSpan w:val="2"/>
            <w:noWrap w:val="0"/>
            <w:vAlign w:val="top"/>
          </w:tcPr>
          <w:p w14:paraId="015A93DA">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18</w:t>
            </w:r>
          </w:p>
        </w:tc>
        <w:tc>
          <w:tcPr>
            <w:tcW w:w="2200" w:type="dxa"/>
            <w:gridSpan w:val="2"/>
            <w:noWrap w:val="0"/>
            <w:vAlign w:val="top"/>
          </w:tcPr>
          <w:p w14:paraId="27DDB7A0">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11</w:t>
            </w:r>
          </w:p>
        </w:tc>
        <w:tc>
          <w:tcPr>
            <w:tcW w:w="2343" w:type="dxa"/>
            <w:gridSpan w:val="2"/>
            <w:noWrap w:val="0"/>
            <w:vAlign w:val="top"/>
          </w:tcPr>
          <w:p w14:paraId="08870440">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61.11%</w:t>
            </w:r>
          </w:p>
        </w:tc>
      </w:tr>
      <w:tr w14:paraId="6ADA66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center"/>
          </w:tcPr>
          <w:p w14:paraId="11152076">
            <w:pPr>
              <w:autoSpaceDE w:val="0"/>
              <w:autoSpaceDN w:val="0"/>
              <w:spacing w:line="360" w:lineRule="exact"/>
              <w:jc w:val="center"/>
              <w:rPr>
                <w:rFonts w:eastAsia="宋体"/>
                <w:kern w:val="0"/>
                <w:sz w:val="24"/>
              </w:rPr>
            </w:pPr>
            <w:r>
              <w:rPr>
                <w:rFonts w:eastAsia="宋体"/>
                <w:kern w:val="0"/>
                <w:sz w:val="24"/>
              </w:rPr>
              <w:t>经费控制情况（万元）</w:t>
            </w:r>
          </w:p>
        </w:tc>
        <w:tc>
          <w:tcPr>
            <w:tcW w:w="2060" w:type="dxa"/>
            <w:gridSpan w:val="2"/>
            <w:noWrap w:val="0"/>
            <w:vAlign w:val="center"/>
          </w:tcPr>
          <w:p w14:paraId="03716FF2">
            <w:pPr>
              <w:autoSpaceDE w:val="0"/>
              <w:autoSpaceDN w:val="0"/>
              <w:spacing w:line="360" w:lineRule="exact"/>
              <w:jc w:val="center"/>
              <w:rPr>
                <w:rFonts w:eastAsia="宋体"/>
                <w:kern w:val="0"/>
                <w:sz w:val="24"/>
              </w:rPr>
            </w:pPr>
            <w:r>
              <w:rPr>
                <w:rFonts w:eastAsia="宋体"/>
                <w:kern w:val="0"/>
                <w:sz w:val="24"/>
              </w:rPr>
              <w:t>2022年决算数</w:t>
            </w:r>
          </w:p>
        </w:tc>
        <w:tc>
          <w:tcPr>
            <w:tcW w:w="2200" w:type="dxa"/>
            <w:gridSpan w:val="2"/>
            <w:noWrap w:val="0"/>
            <w:vAlign w:val="center"/>
          </w:tcPr>
          <w:p w14:paraId="2265320F">
            <w:pPr>
              <w:autoSpaceDE w:val="0"/>
              <w:autoSpaceDN w:val="0"/>
              <w:spacing w:line="360" w:lineRule="exact"/>
              <w:jc w:val="center"/>
              <w:rPr>
                <w:rFonts w:eastAsia="宋体"/>
                <w:kern w:val="0"/>
                <w:sz w:val="24"/>
              </w:rPr>
            </w:pPr>
            <w:r>
              <w:rPr>
                <w:rFonts w:eastAsia="宋体"/>
                <w:kern w:val="0"/>
                <w:sz w:val="24"/>
              </w:rPr>
              <w:t>2023年预算数</w:t>
            </w:r>
          </w:p>
        </w:tc>
        <w:tc>
          <w:tcPr>
            <w:tcW w:w="2343" w:type="dxa"/>
            <w:gridSpan w:val="2"/>
            <w:noWrap w:val="0"/>
            <w:vAlign w:val="center"/>
          </w:tcPr>
          <w:p w14:paraId="0B92B939">
            <w:pPr>
              <w:autoSpaceDE w:val="0"/>
              <w:autoSpaceDN w:val="0"/>
              <w:spacing w:line="360" w:lineRule="exact"/>
              <w:jc w:val="center"/>
              <w:rPr>
                <w:rFonts w:eastAsia="宋体"/>
                <w:kern w:val="0"/>
                <w:sz w:val="24"/>
              </w:rPr>
            </w:pPr>
            <w:r>
              <w:rPr>
                <w:rFonts w:eastAsia="宋体"/>
                <w:kern w:val="0"/>
                <w:sz w:val="24"/>
              </w:rPr>
              <w:t>2023年决算数</w:t>
            </w:r>
          </w:p>
        </w:tc>
      </w:tr>
      <w:tr w14:paraId="25EF28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7C23870C">
            <w:pPr>
              <w:autoSpaceDE w:val="0"/>
              <w:autoSpaceDN w:val="0"/>
              <w:spacing w:line="360" w:lineRule="exact"/>
              <w:rPr>
                <w:rFonts w:eastAsia="宋体"/>
                <w:kern w:val="0"/>
                <w:sz w:val="24"/>
              </w:rPr>
            </w:pPr>
            <w:r>
              <w:rPr>
                <w:rFonts w:eastAsia="宋体"/>
                <w:kern w:val="0"/>
                <w:sz w:val="24"/>
              </w:rPr>
              <w:t>三公经费：</w:t>
            </w:r>
          </w:p>
        </w:tc>
        <w:tc>
          <w:tcPr>
            <w:tcW w:w="2060" w:type="dxa"/>
            <w:gridSpan w:val="2"/>
            <w:noWrap w:val="0"/>
            <w:vAlign w:val="top"/>
          </w:tcPr>
          <w:p w14:paraId="49202147">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3.36</w:t>
            </w:r>
          </w:p>
        </w:tc>
        <w:tc>
          <w:tcPr>
            <w:tcW w:w="2200" w:type="dxa"/>
            <w:gridSpan w:val="2"/>
            <w:noWrap w:val="0"/>
            <w:vAlign w:val="top"/>
          </w:tcPr>
          <w:p w14:paraId="25EE681A">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4</w:t>
            </w:r>
          </w:p>
        </w:tc>
        <w:tc>
          <w:tcPr>
            <w:tcW w:w="2343" w:type="dxa"/>
            <w:gridSpan w:val="2"/>
            <w:noWrap w:val="0"/>
            <w:vAlign w:val="top"/>
          </w:tcPr>
          <w:p w14:paraId="61FE3944">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3.36</w:t>
            </w:r>
          </w:p>
        </w:tc>
      </w:tr>
      <w:tr w14:paraId="19E08B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7C4E712C">
            <w:pPr>
              <w:autoSpaceDE w:val="0"/>
              <w:autoSpaceDN w:val="0"/>
              <w:spacing w:line="360" w:lineRule="exact"/>
              <w:ind w:firstLine="480" w:firstLineChars="200"/>
              <w:rPr>
                <w:rFonts w:eastAsia="宋体"/>
                <w:kern w:val="0"/>
                <w:sz w:val="24"/>
              </w:rPr>
            </w:pPr>
            <w:r>
              <w:rPr>
                <w:rFonts w:eastAsia="宋体"/>
                <w:kern w:val="0"/>
                <w:sz w:val="24"/>
              </w:rPr>
              <w:t>1、公务用车购置和维护经费</w:t>
            </w:r>
          </w:p>
        </w:tc>
        <w:tc>
          <w:tcPr>
            <w:tcW w:w="2060" w:type="dxa"/>
            <w:gridSpan w:val="2"/>
            <w:noWrap w:val="0"/>
            <w:vAlign w:val="top"/>
          </w:tcPr>
          <w:p w14:paraId="430C0853">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1.66</w:t>
            </w:r>
          </w:p>
        </w:tc>
        <w:tc>
          <w:tcPr>
            <w:tcW w:w="2200" w:type="dxa"/>
            <w:gridSpan w:val="2"/>
            <w:noWrap w:val="0"/>
            <w:vAlign w:val="top"/>
          </w:tcPr>
          <w:p w14:paraId="739F75EE">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2</w:t>
            </w:r>
          </w:p>
        </w:tc>
        <w:tc>
          <w:tcPr>
            <w:tcW w:w="2343" w:type="dxa"/>
            <w:gridSpan w:val="2"/>
            <w:noWrap w:val="0"/>
            <w:vAlign w:val="top"/>
          </w:tcPr>
          <w:p w14:paraId="4544E0DA">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1.66</w:t>
            </w:r>
          </w:p>
        </w:tc>
      </w:tr>
      <w:tr w14:paraId="2DE846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5A54CB76">
            <w:pPr>
              <w:autoSpaceDE w:val="0"/>
              <w:autoSpaceDN w:val="0"/>
              <w:spacing w:line="360" w:lineRule="exact"/>
              <w:ind w:firstLine="720" w:firstLineChars="300"/>
              <w:rPr>
                <w:rFonts w:eastAsia="宋体"/>
                <w:kern w:val="0"/>
                <w:sz w:val="24"/>
              </w:rPr>
            </w:pPr>
            <w:r>
              <w:rPr>
                <w:rFonts w:eastAsia="宋体"/>
                <w:kern w:val="0"/>
                <w:sz w:val="24"/>
              </w:rPr>
              <w:t>其中： 公车购置</w:t>
            </w:r>
          </w:p>
        </w:tc>
        <w:tc>
          <w:tcPr>
            <w:tcW w:w="2060" w:type="dxa"/>
            <w:gridSpan w:val="2"/>
            <w:noWrap w:val="0"/>
            <w:vAlign w:val="top"/>
          </w:tcPr>
          <w:p w14:paraId="76B5A8F1">
            <w:pPr>
              <w:autoSpaceDE w:val="0"/>
              <w:autoSpaceDN w:val="0"/>
              <w:spacing w:line="360" w:lineRule="exact"/>
              <w:ind w:firstLine="720" w:firstLineChars="300"/>
              <w:rPr>
                <w:rFonts w:eastAsia="宋体"/>
                <w:kern w:val="0"/>
                <w:sz w:val="24"/>
              </w:rPr>
            </w:pPr>
          </w:p>
        </w:tc>
        <w:tc>
          <w:tcPr>
            <w:tcW w:w="2200" w:type="dxa"/>
            <w:gridSpan w:val="2"/>
            <w:noWrap w:val="0"/>
            <w:vAlign w:val="top"/>
          </w:tcPr>
          <w:p w14:paraId="4D523189">
            <w:pPr>
              <w:autoSpaceDE w:val="0"/>
              <w:autoSpaceDN w:val="0"/>
              <w:spacing w:line="360" w:lineRule="exact"/>
              <w:ind w:firstLine="720" w:firstLineChars="300"/>
              <w:rPr>
                <w:rFonts w:hint="eastAsia" w:eastAsia="宋体"/>
                <w:kern w:val="0"/>
                <w:sz w:val="24"/>
                <w:lang w:val="en-US" w:eastAsia="zh-CN"/>
              </w:rPr>
            </w:pPr>
          </w:p>
        </w:tc>
        <w:tc>
          <w:tcPr>
            <w:tcW w:w="2343" w:type="dxa"/>
            <w:gridSpan w:val="2"/>
            <w:noWrap w:val="0"/>
            <w:vAlign w:val="top"/>
          </w:tcPr>
          <w:p w14:paraId="0E231A97">
            <w:pPr>
              <w:autoSpaceDE w:val="0"/>
              <w:autoSpaceDN w:val="0"/>
              <w:spacing w:line="360" w:lineRule="exact"/>
              <w:ind w:firstLine="720" w:firstLineChars="300"/>
              <w:rPr>
                <w:rFonts w:eastAsia="宋体"/>
                <w:kern w:val="0"/>
                <w:sz w:val="24"/>
              </w:rPr>
            </w:pPr>
          </w:p>
        </w:tc>
      </w:tr>
      <w:tr w14:paraId="74B7F3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782125B4">
            <w:pPr>
              <w:autoSpaceDE w:val="0"/>
              <w:autoSpaceDN w:val="0"/>
              <w:spacing w:line="360" w:lineRule="exact"/>
              <w:ind w:firstLine="1440" w:firstLineChars="600"/>
              <w:rPr>
                <w:rFonts w:eastAsia="宋体"/>
                <w:kern w:val="0"/>
                <w:sz w:val="24"/>
              </w:rPr>
            </w:pPr>
            <w:r>
              <w:rPr>
                <w:rFonts w:eastAsia="宋体"/>
                <w:kern w:val="0"/>
                <w:sz w:val="24"/>
              </w:rPr>
              <w:t>公车运行维护</w:t>
            </w:r>
          </w:p>
        </w:tc>
        <w:tc>
          <w:tcPr>
            <w:tcW w:w="2060" w:type="dxa"/>
            <w:gridSpan w:val="2"/>
            <w:noWrap w:val="0"/>
            <w:vAlign w:val="top"/>
          </w:tcPr>
          <w:p w14:paraId="60B7F5C4">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1.66</w:t>
            </w:r>
          </w:p>
        </w:tc>
        <w:tc>
          <w:tcPr>
            <w:tcW w:w="2200" w:type="dxa"/>
            <w:gridSpan w:val="2"/>
            <w:noWrap w:val="0"/>
            <w:vAlign w:val="top"/>
          </w:tcPr>
          <w:p w14:paraId="7ADBDB6D">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2</w:t>
            </w:r>
          </w:p>
        </w:tc>
        <w:tc>
          <w:tcPr>
            <w:tcW w:w="2343" w:type="dxa"/>
            <w:gridSpan w:val="2"/>
            <w:noWrap w:val="0"/>
            <w:vAlign w:val="top"/>
          </w:tcPr>
          <w:p w14:paraId="472F9B15">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1.66</w:t>
            </w:r>
          </w:p>
        </w:tc>
      </w:tr>
      <w:tr w14:paraId="77FADF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52FDA914">
            <w:pPr>
              <w:autoSpaceDE w:val="0"/>
              <w:autoSpaceDN w:val="0"/>
              <w:spacing w:line="360" w:lineRule="exact"/>
              <w:ind w:firstLine="480" w:firstLineChars="200"/>
              <w:rPr>
                <w:rFonts w:eastAsia="宋体"/>
                <w:kern w:val="0"/>
                <w:sz w:val="24"/>
              </w:rPr>
            </w:pPr>
            <w:r>
              <w:rPr>
                <w:rFonts w:eastAsia="宋体"/>
                <w:kern w:val="0"/>
                <w:sz w:val="24"/>
              </w:rPr>
              <w:t>2、出国经费</w:t>
            </w:r>
          </w:p>
        </w:tc>
        <w:tc>
          <w:tcPr>
            <w:tcW w:w="2060" w:type="dxa"/>
            <w:gridSpan w:val="2"/>
            <w:noWrap w:val="0"/>
            <w:vAlign w:val="top"/>
          </w:tcPr>
          <w:p w14:paraId="0504A5A9">
            <w:pPr>
              <w:autoSpaceDE w:val="0"/>
              <w:autoSpaceDN w:val="0"/>
              <w:spacing w:line="360" w:lineRule="exact"/>
              <w:ind w:firstLine="720" w:firstLineChars="300"/>
              <w:rPr>
                <w:rFonts w:eastAsia="宋体"/>
                <w:kern w:val="0"/>
                <w:sz w:val="24"/>
              </w:rPr>
            </w:pPr>
          </w:p>
        </w:tc>
        <w:tc>
          <w:tcPr>
            <w:tcW w:w="2200" w:type="dxa"/>
            <w:gridSpan w:val="2"/>
            <w:noWrap w:val="0"/>
            <w:vAlign w:val="top"/>
          </w:tcPr>
          <w:p w14:paraId="5CEC2CD5">
            <w:pPr>
              <w:autoSpaceDE w:val="0"/>
              <w:autoSpaceDN w:val="0"/>
              <w:spacing w:line="360" w:lineRule="exact"/>
              <w:ind w:firstLine="720" w:firstLineChars="300"/>
              <w:rPr>
                <w:rFonts w:eastAsia="宋体"/>
                <w:kern w:val="0"/>
                <w:sz w:val="24"/>
              </w:rPr>
            </w:pPr>
          </w:p>
        </w:tc>
        <w:tc>
          <w:tcPr>
            <w:tcW w:w="2343" w:type="dxa"/>
            <w:gridSpan w:val="2"/>
            <w:noWrap w:val="0"/>
            <w:vAlign w:val="top"/>
          </w:tcPr>
          <w:p w14:paraId="57667D70">
            <w:pPr>
              <w:autoSpaceDE w:val="0"/>
              <w:autoSpaceDN w:val="0"/>
              <w:spacing w:line="360" w:lineRule="exact"/>
              <w:ind w:firstLine="720" w:firstLineChars="300"/>
              <w:rPr>
                <w:rFonts w:eastAsia="宋体"/>
                <w:kern w:val="0"/>
                <w:sz w:val="24"/>
              </w:rPr>
            </w:pPr>
          </w:p>
        </w:tc>
      </w:tr>
      <w:tr w14:paraId="32BAB1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133C3630">
            <w:pPr>
              <w:autoSpaceDE w:val="0"/>
              <w:autoSpaceDN w:val="0"/>
              <w:spacing w:line="360" w:lineRule="exact"/>
              <w:ind w:firstLine="480" w:firstLineChars="200"/>
              <w:rPr>
                <w:rFonts w:eastAsia="宋体"/>
                <w:kern w:val="0"/>
                <w:sz w:val="24"/>
              </w:rPr>
            </w:pPr>
            <w:r>
              <w:rPr>
                <w:rFonts w:eastAsia="宋体"/>
                <w:kern w:val="0"/>
                <w:sz w:val="24"/>
              </w:rPr>
              <w:t>3、公务接待</w:t>
            </w:r>
          </w:p>
        </w:tc>
        <w:tc>
          <w:tcPr>
            <w:tcW w:w="2060" w:type="dxa"/>
            <w:gridSpan w:val="2"/>
            <w:noWrap w:val="0"/>
            <w:vAlign w:val="top"/>
          </w:tcPr>
          <w:p w14:paraId="0BBBEE65">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1.7</w:t>
            </w:r>
          </w:p>
        </w:tc>
        <w:tc>
          <w:tcPr>
            <w:tcW w:w="2200" w:type="dxa"/>
            <w:gridSpan w:val="2"/>
            <w:noWrap w:val="0"/>
            <w:vAlign w:val="top"/>
          </w:tcPr>
          <w:p w14:paraId="1027619A">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2</w:t>
            </w:r>
          </w:p>
        </w:tc>
        <w:tc>
          <w:tcPr>
            <w:tcW w:w="2343" w:type="dxa"/>
            <w:gridSpan w:val="2"/>
            <w:noWrap w:val="0"/>
            <w:vAlign w:val="top"/>
          </w:tcPr>
          <w:p w14:paraId="04E73727">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1.7</w:t>
            </w:r>
          </w:p>
        </w:tc>
      </w:tr>
      <w:tr w14:paraId="4E62ED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27360BF5">
            <w:pPr>
              <w:autoSpaceDE w:val="0"/>
              <w:autoSpaceDN w:val="0"/>
              <w:spacing w:line="360" w:lineRule="exact"/>
              <w:rPr>
                <w:rFonts w:eastAsia="宋体"/>
                <w:kern w:val="0"/>
                <w:sz w:val="24"/>
              </w:rPr>
            </w:pPr>
            <w:r>
              <w:rPr>
                <w:rFonts w:eastAsia="宋体"/>
                <w:kern w:val="0"/>
                <w:sz w:val="24"/>
              </w:rPr>
              <w:t>项目支出：</w:t>
            </w:r>
          </w:p>
        </w:tc>
        <w:tc>
          <w:tcPr>
            <w:tcW w:w="2060" w:type="dxa"/>
            <w:gridSpan w:val="2"/>
            <w:noWrap w:val="0"/>
            <w:vAlign w:val="top"/>
          </w:tcPr>
          <w:p w14:paraId="22026A28">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97.01</w:t>
            </w:r>
          </w:p>
        </w:tc>
        <w:tc>
          <w:tcPr>
            <w:tcW w:w="2200" w:type="dxa"/>
            <w:gridSpan w:val="2"/>
            <w:noWrap w:val="0"/>
            <w:vAlign w:val="top"/>
          </w:tcPr>
          <w:p w14:paraId="17A06EE5">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41</w:t>
            </w:r>
          </w:p>
        </w:tc>
        <w:tc>
          <w:tcPr>
            <w:tcW w:w="2343" w:type="dxa"/>
            <w:gridSpan w:val="2"/>
            <w:noWrap w:val="0"/>
            <w:vAlign w:val="top"/>
          </w:tcPr>
          <w:p w14:paraId="35C1434A">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76.67</w:t>
            </w:r>
          </w:p>
        </w:tc>
      </w:tr>
      <w:tr w14:paraId="0A2C8E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40C465FD">
            <w:pPr>
              <w:autoSpaceDE w:val="0"/>
              <w:autoSpaceDN w:val="0"/>
              <w:spacing w:line="360" w:lineRule="exact"/>
              <w:ind w:firstLine="480" w:firstLineChars="200"/>
              <w:rPr>
                <w:rFonts w:eastAsia="宋体"/>
                <w:kern w:val="0"/>
                <w:sz w:val="24"/>
              </w:rPr>
            </w:pPr>
            <w:r>
              <w:rPr>
                <w:rFonts w:eastAsia="宋体"/>
                <w:kern w:val="0"/>
                <w:sz w:val="24"/>
              </w:rPr>
              <w:t>1、业务工作经费</w:t>
            </w:r>
          </w:p>
        </w:tc>
        <w:tc>
          <w:tcPr>
            <w:tcW w:w="2060" w:type="dxa"/>
            <w:gridSpan w:val="2"/>
            <w:noWrap w:val="0"/>
            <w:vAlign w:val="top"/>
          </w:tcPr>
          <w:p w14:paraId="4F36A0DF">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45.5</w:t>
            </w:r>
          </w:p>
        </w:tc>
        <w:tc>
          <w:tcPr>
            <w:tcW w:w="2200" w:type="dxa"/>
            <w:gridSpan w:val="2"/>
            <w:noWrap w:val="0"/>
            <w:vAlign w:val="top"/>
          </w:tcPr>
          <w:p w14:paraId="33D69043">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41</w:t>
            </w:r>
          </w:p>
        </w:tc>
        <w:tc>
          <w:tcPr>
            <w:tcW w:w="2343" w:type="dxa"/>
            <w:gridSpan w:val="2"/>
            <w:noWrap w:val="0"/>
            <w:vAlign w:val="top"/>
          </w:tcPr>
          <w:p w14:paraId="2D828672">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76.67</w:t>
            </w:r>
          </w:p>
        </w:tc>
      </w:tr>
      <w:tr w14:paraId="6CF53D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6A9208C3">
            <w:pPr>
              <w:autoSpaceDE w:val="0"/>
              <w:autoSpaceDN w:val="0"/>
              <w:spacing w:line="360" w:lineRule="exact"/>
              <w:ind w:firstLine="480" w:firstLineChars="200"/>
              <w:rPr>
                <w:rFonts w:hint="default" w:eastAsia="宋体"/>
                <w:kern w:val="0"/>
                <w:sz w:val="24"/>
                <w:lang w:val="en-US" w:eastAsia="zh-CN"/>
              </w:rPr>
            </w:pPr>
            <w:r>
              <w:rPr>
                <w:rFonts w:eastAsia="宋体"/>
                <w:kern w:val="0"/>
                <w:sz w:val="24"/>
              </w:rPr>
              <w:t>2、</w:t>
            </w:r>
            <w:r>
              <w:rPr>
                <w:rFonts w:hint="eastAsia" w:eastAsia="宋体"/>
                <w:kern w:val="0"/>
                <w:sz w:val="24"/>
                <w:lang w:val="en-US" w:eastAsia="zh-CN"/>
              </w:rPr>
              <w:t>两会再贷款县级配套资金</w:t>
            </w:r>
          </w:p>
        </w:tc>
        <w:tc>
          <w:tcPr>
            <w:tcW w:w="2060" w:type="dxa"/>
            <w:gridSpan w:val="2"/>
            <w:noWrap w:val="0"/>
            <w:vAlign w:val="top"/>
          </w:tcPr>
          <w:p w14:paraId="3C9AF80D">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51.51</w:t>
            </w:r>
          </w:p>
        </w:tc>
        <w:tc>
          <w:tcPr>
            <w:tcW w:w="2200" w:type="dxa"/>
            <w:gridSpan w:val="2"/>
            <w:noWrap w:val="0"/>
            <w:vAlign w:val="top"/>
          </w:tcPr>
          <w:p w14:paraId="21D08D99">
            <w:pPr>
              <w:autoSpaceDE w:val="0"/>
              <w:autoSpaceDN w:val="0"/>
              <w:spacing w:line="360" w:lineRule="exact"/>
              <w:ind w:firstLine="720" w:firstLineChars="300"/>
              <w:rPr>
                <w:rFonts w:eastAsia="宋体"/>
                <w:kern w:val="0"/>
                <w:sz w:val="24"/>
              </w:rPr>
            </w:pPr>
          </w:p>
        </w:tc>
        <w:tc>
          <w:tcPr>
            <w:tcW w:w="2343" w:type="dxa"/>
            <w:gridSpan w:val="2"/>
            <w:noWrap w:val="0"/>
            <w:vAlign w:val="top"/>
          </w:tcPr>
          <w:p w14:paraId="7033B509">
            <w:pPr>
              <w:autoSpaceDE w:val="0"/>
              <w:autoSpaceDN w:val="0"/>
              <w:spacing w:line="360" w:lineRule="exact"/>
              <w:ind w:firstLine="720" w:firstLineChars="300"/>
              <w:rPr>
                <w:rFonts w:eastAsia="宋体"/>
                <w:kern w:val="0"/>
                <w:sz w:val="24"/>
              </w:rPr>
            </w:pPr>
          </w:p>
        </w:tc>
      </w:tr>
      <w:tr w14:paraId="7ED17D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2CFD4049">
            <w:pPr>
              <w:autoSpaceDE w:val="0"/>
              <w:autoSpaceDN w:val="0"/>
              <w:spacing w:line="360" w:lineRule="exact"/>
              <w:ind w:firstLine="720" w:firstLineChars="300"/>
              <w:rPr>
                <w:rFonts w:eastAsia="宋体"/>
                <w:kern w:val="0"/>
                <w:sz w:val="24"/>
              </w:rPr>
            </w:pPr>
            <w:r>
              <w:rPr>
                <w:rFonts w:eastAsia="宋体"/>
                <w:kern w:val="0"/>
                <w:sz w:val="24"/>
              </w:rPr>
              <w:t>……</w:t>
            </w:r>
          </w:p>
        </w:tc>
        <w:tc>
          <w:tcPr>
            <w:tcW w:w="2060" w:type="dxa"/>
            <w:gridSpan w:val="2"/>
            <w:noWrap w:val="0"/>
            <w:vAlign w:val="top"/>
          </w:tcPr>
          <w:p w14:paraId="1BA31716">
            <w:pPr>
              <w:autoSpaceDE w:val="0"/>
              <w:autoSpaceDN w:val="0"/>
              <w:spacing w:line="360" w:lineRule="exact"/>
              <w:ind w:firstLine="720" w:firstLineChars="300"/>
              <w:rPr>
                <w:rFonts w:eastAsia="宋体"/>
                <w:kern w:val="0"/>
                <w:sz w:val="24"/>
              </w:rPr>
            </w:pPr>
          </w:p>
        </w:tc>
        <w:tc>
          <w:tcPr>
            <w:tcW w:w="2200" w:type="dxa"/>
            <w:gridSpan w:val="2"/>
            <w:noWrap w:val="0"/>
            <w:vAlign w:val="top"/>
          </w:tcPr>
          <w:p w14:paraId="5FC40F5D">
            <w:pPr>
              <w:autoSpaceDE w:val="0"/>
              <w:autoSpaceDN w:val="0"/>
              <w:spacing w:line="360" w:lineRule="exact"/>
              <w:ind w:firstLine="720" w:firstLineChars="300"/>
              <w:rPr>
                <w:rFonts w:eastAsia="宋体"/>
                <w:kern w:val="0"/>
                <w:sz w:val="24"/>
              </w:rPr>
            </w:pPr>
          </w:p>
        </w:tc>
        <w:tc>
          <w:tcPr>
            <w:tcW w:w="2343" w:type="dxa"/>
            <w:gridSpan w:val="2"/>
            <w:noWrap w:val="0"/>
            <w:vAlign w:val="top"/>
          </w:tcPr>
          <w:p w14:paraId="38903EE4">
            <w:pPr>
              <w:autoSpaceDE w:val="0"/>
              <w:autoSpaceDN w:val="0"/>
              <w:spacing w:line="360" w:lineRule="exact"/>
              <w:ind w:firstLine="720" w:firstLineChars="300"/>
              <w:rPr>
                <w:rFonts w:eastAsia="宋体"/>
                <w:kern w:val="0"/>
                <w:sz w:val="24"/>
              </w:rPr>
            </w:pPr>
          </w:p>
        </w:tc>
      </w:tr>
      <w:tr w14:paraId="0A3A68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4E5C59DE">
            <w:pPr>
              <w:autoSpaceDE w:val="0"/>
              <w:autoSpaceDN w:val="0"/>
              <w:spacing w:line="360" w:lineRule="exact"/>
              <w:rPr>
                <w:rFonts w:eastAsia="宋体"/>
                <w:kern w:val="0"/>
                <w:sz w:val="24"/>
              </w:rPr>
            </w:pPr>
            <w:r>
              <w:rPr>
                <w:rFonts w:eastAsia="宋体"/>
                <w:kern w:val="0"/>
                <w:sz w:val="24"/>
              </w:rPr>
              <w:t>公用经费</w:t>
            </w:r>
          </w:p>
        </w:tc>
        <w:tc>
          <w:tcPr>
            <w:tcW w:w="2060" w:type="dxa"/>
            <w:gridSpan w:val="2"/>
            <w:noWrap w:val="0"/>
            <w:vAlign w:val="top"/>
          </w:tcPr>
          <w:p w14:paraId="4E109622">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20.16</w:t>
            </w:r>
          </w:p>
        </w:tc>
        <w:tc>
          <w:tcPr>
            <w:tcW w:w="2200" w:type="dxa"/>
            <w:gridSpan w:val="2"/>
            <w:noWrap w:val="0"/>
            <w:vAlign w:val="top"/>
          </w:tcPr>
          <w:p w14:paraId="432F825D">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18.19</w:t>
            </w:r>
          </w:p>
        </w:tc>
        <w:tc>
          <w:tcPr>
            <w:tcW w:w="2343" w:type="dxa"/>
            <w:gridSpan w:val="2"/>
            <w:noWrap w:val="0"/>
            <w:vAlign w:val="top"/>
          </w:tcPr>
          <w:p w14:paraId="08E4E02E">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11.67</w:t>
            </w:r>
          </w:p>
        </w:tc>
      </w:tr>
      <w:tr w14:paraId="413130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071DE620">
            <w:pPr>
              <w:autoSpaceDE w:val="0"/>
              <w:autoSpaceDN w:val="0"/>
              <w:spacing w:line="360" w:lineRule="exact"/>
              <w:ind w:firstLine="480" w:firstLineChars="200"/>
              <w:rPr>
                <w:rFonts w:eastAsia="宋体"/>
                <w:kern w:val="0"/>
                <w:sz w:val="24"/>
              </w:rPr>
            </w:pPr>
            <w:r>
              <w:rPr>
                <w:rFonts w:eastAsia="宋体"/>
                <w:kern w:val="0"/>
                <w:sz w:val="24"/>
              </w:rPr>
              <w:t>其中：办公经费</w:t>
            </w:r>
          </w:p>
        </w:tc>
        <w:tc>
          <w:tcPr>
            <w:tcW w:w="2060" w:type="dxa"/>
            <w:gridSpan w:val="2"/>
            <w:noWrap w:val="0"/>
            <w:vAlign w:val="top"/>
          </w:tcPr>
          <w:p w14:paraId="34A891AF">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3.95</w:t>
            </w:r>
          </w:p>
        </w:tc>
        <w:tc>
          <w:tcPr>
            <w:tcW w:w="2200" w:type="dxa"/>
            <w:gridSpan w:val="2"/>
            <w:noWrap w:val="0"/>
            <w:vAlign w:val="top"/>
          </w:tcPr>
          <w:p w14:paraId="2266FA34">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2.7</w:t>
            </w:r>
          </w:p>
        </w:tc>
        <w:tc>
          <w:tcPr>
            <w:tcW w:w="2343" w:type="dxa"/>
            <w:gridSpan w:val="2"/>
            <w:noWrap w:val="0"/>
            <w:vAlign w:val="top"/>
          </w:tcPr>
          <w:p w14:paraId="4E110BF3">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3.12</w:t>
            </w:r>
          </w:p>
        </w:tc>
      </w:tr>
      <w:tr w14:paraId="36720B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0853BB88">
            <w:pPr>
              <w:autoSpaceDE w:val="0"/>
              <w:autoSpaceDN w:val="0"/>
              <w:spacing w:line="360" w:lineRule="exact"/>
              <w:ind w:firstLine="1200" w:firstLineChars="500"/>
              <w:rPr>
                <w:rFonts w:eastAsia="宋体"/>
                <w:kern w:val="0"/>
                <w:sz w:val="24"/>
              </w:rPr>
            </w:pPr>
            <w:r>
              <w:rPr>
                <w:rFonts w:eastAsia="宋体"/>
                <w:kern w:val="0"/>
                <w:sz w:val="24"/>
              </w:rPr>
              <w:t>水费、电费、差旅费</w:t>
            </w:r>
          </w:p>
        </w:tc>
        <w:tc>
          <w:tcPr>
            <w:tcW w:w="2060" w:type="dxa"/>
            <w:gridSpan w:val="2"/>
            <w:noWrap w:val="0"/>
            <w:vAlign w:val="top"/>
          </w:tcPr>
          <w:p w14:paraId="1950BE4B">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1.69</w:t>
            </w:r>
          </w:p>
        </w:tc>
        <w:tc>
          <w:tcPr>
            <w:tcW w:w="2200" w:type="dxa"/>
            <w:gridSpan w:val="2"/>
            <w:noWrap w:val="0"/>
            <w:vAlign w:val="top"/>
          </w:tcPr>
          <w:p w14:paraId="6134EB9F">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1.2</w:t>
            </w:r>
          </w:p>
        </w:tc>
        <w:tc>
          <w:tcPr>
            <w:tcW w:w="2343" w:type="dxa"/>
            <w:gridSpan w:val="2"/>
            <w:noWrap w:val="0"/>
            <w:vAlign w:val="top"/>
          </w:tcPr>
          <w:p w14:paraId="310AD9A9">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0.91</w:t>
            </w:r>
          </w:p>
        </w:tc>
      </w:tr>
      <w:tr w14:paraId="70DE55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6B2D8FDA">
            <w:pPr>
              <w:autoSpaceDE w:val="0"/>
              <w:autoSpaceDN w:val="0"/>
              <w:spacing w:line="360" w:lineRule="exact"/>
              <w:ind w:firstLine="1200" w:firstLineChars="500"/>
              <w:rPr>
                <w:rFonts w:eastAsia="宋体"/>
                <w:kern w:val="0"/>
                <w:sz w:val="24"/>
              </w:rPr>
            </w:pPr>
            <w:r>
              <w:rPr>
                <w:rFonts w:eastAsia="宋体"/>
                <w:kern w:val="0"/>
                <w:sz w:val="24"/>
              </w:rPr>
              <w:t>会议费、培训费</w:t>
            </w:r>
          </w:p>
        </w:tc>
        <w:tc>
          <w:tcPr>
            <w:tcW w:w="2060" w:type="dxa"/>
            <w:gridSpan w:val="2"/>
            <w:noWrap w:val="0"/>
            <w:vAlign w:val="top"/>
          </w:tcPr>
          <w:p w14:paraId="7582B272">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2.33</w:t>
            </w:r>
          </w:p>
        </w:tc>
        <w:tc>
          <w:tcPr>
            <w:tcW w:w="2200" w:type="dxa"/>
            <w:gridSpan w:val="2"/>
            <w:noWrap w:val="0"/>
            <w:vAlign w:val="top"/>
          </w:tcPr>
          <w:p w14:paraId="089BCCE3">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w:t>
            </w:r>
          </w:p>
        </w:tc>
        <w:tc>
          <w:tcPr>
            <w:tcW w:w="2343" w:type="dxa"/>
            <w:gridSpan w:val="2"/>
            <w:noWrap w:val="0"/>
            <w:vAlign w:val="top"/>
          </w:tcPr>
          <w:p w14:paraId="192AEEE7">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0.3</w:t>
            </w:r>
          </w:p>
        </w:tc>
      </w:tr>
      <w:tr w14:paraId="7EE8D1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0F60F5BA">
            <w:pPr>
              <w:autoSpaceDE w:val="0"/>
              <w:autoSpaceDN w:val="0"/>
              <w:spacing w:line="360" w:lineRule="exact"/>
              <w:rPr>
                <w:rFonts w:eastAsia="宋体"/>
                <w:kern w:val="0"/>
                <w:sz w:val="24"/>
              </w:rPr>
            </w:pPr>
            <w:r>
              <w:rPr>
                <w:rFonts w:eastAsia="宋体"/>
                <w:kern w:val="0"/>
                <w:sz w:val="24"/>
              </w:rPr>
              <w:t>政府采购金额</w:t>
            </w:r>
          </w:p>
        </w:tc>
        <w:tc>
          <w:tcPr>
            <w:tcW w:w="2060" w:type="dxa"/>
            <w:gridSpan w:val="2"/>
            <w:noWrap w:val="0"/>
            <w:vAlign w:val="top"/>
          </w:tcPr>
          <w:p w14:paraId="7A5ACEBC">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0</w:t>
            </w:r>
          </w:p>
        </w:tc>
        <w:tc>
          <w:tcPr>
            <w:tcW w:w="2200" w:type="dxa"/>
            <w:gridSpan w:val="2"/>
            <w:noWrap w:val="0"/>
            <w:vAlign w:val="top"/>
          </w:tcPr>
          <w:p w14:paraId="6E7A8C59">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0</w:t>
            </w:r>
          </w:p>
        </w:tc>
        <w:tc>
          <w:tcPr>
            <w:tcW w:w="2343" w:type="dxa"/>
            <w:gridSpan w:val="2"/>
            <w:noWrap w:val="0"/>
            <w:vAlign w:val="top"/>
          </w:tcPr>
          <w:p w14:paraId="3908891F">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0.39</w:t>
            </w:r>
          </w:p>
        </w:tc>
      </w:tr>
      <w:tr w14:paraId="5F4B81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top"/>
          </w:tcPr>
          <w:p w14:paraId="59C21C3F">
            <w:pPr>
              <w:autoSpaceDE w:val="0"/>
              <w:autoSpaceDN w:val="0"/>
              <w:spacing w:line="360" w:lineRule="exact"/>
              <w:rPr>
                <w:rFonts w:eastAsia="宋体"/>
                <w:kern w:val="0"/>
                <w:sz w:val="24"/>
              </w:rPr>
            </w:pPr>
            <w:r>
              <w:rPr>
                <w:rFonts w:eastAsia="宋体"/>
                <w:kern w:val="0"/>
                <w:sz w:val="24"/>
              </w:rPr>
              <w:t>部门基本支出预算调整</w:t>
            </w:r>
          </w:p>
        </w:tc>
        <w:tc>
          <w:tcPr>
            <w:tcW w:w="2060" w:type="dxa"/>
            <w:gridSpan w:val="2"/>
            <w:noWrap w:val="0"/>
            <w:vAlign w:val="top"/>
          </w:tcPr>
          <w:p w14:paraId="2B94746E">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161.99</w:t>
            </w:r>
          </w:p>
        </w:tc>
        <w:tc>
          <w:tcPr>
            <w:tcW w:w="2200" w:type="dxa"/>
            <w:gridSpan w:val="2"/>
            <w:noWrap w:val="0"/>
            <w:vAlign w:val="top"/>
          </w:tcPr>
          <w:p w14:paraId="059FB0ED">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106.91</w:t>
            </w:r>
          </w:p>
        </w:tc>
        <w:tc>
          <w:tcPr>
            <w:tcW w:w="2343" w:type="dxa"/>
            <w:gridSpan w:val="2"/>
            <w:noWrap w:val="0"/>
            <w:vAlign w:val="top"/>
          </w:tcPr>
          <w:p w14:paraId="45BCB4BD">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103.79</w:t>
            </w:r>
          </w:p>
        </w:tc>
      </w:tr>
      <w:tr w14:paraId="750542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restart"/>
            <w:noWrap w:val="0"/>
            <w:vAlign w:val="center"/>
          </w:tcPr>
          <w:p w14:paraId="579B240E">
            <w:pPr>
              <w:autoSpaceDE w:val="0"/>
              <w:autoSpaceDN w:val="0"/>
              <w:spacing w:line="360" w:lineRule="exact"/>
              <w:jc w:val="center"/>
              <w:rPr>
                <w:rFonts w:eastAsia="宋体"/>
                <w:kern w:val="0"/>
                <w:sz w:val="24"/>
              </w:rPr>
            </w:pPr>
            <w:r>
              <w:rPr>
                <w:rFonts w:eastAsia="宋体"/>
                <w:kern w:val="0"/>
                <w:sz w:val="24"/>
              </w:rPr>
              <w:t>楼堂馆所控制情况</w:t>
            </w:r>
          </w:p>
          <w:p w14:paraId="04C0CE5A">
            <w:pPr>
              <w:autoSpaceDE w:val="0"/>
              <w:autoSpaceDN w:val="0"/>
              <w:spacing w:line="360" w:lineRule="exact"/>
              <w:jc w:val="center"/>
              <w:rPr>
                <w:rFonts w:eastAsia="宋体"/>
                <w:kern w:val="0"/>
                <w:sz w:val="24"/>
              </w:rPr>
            </w:pPr>
            <w:r>
              <w:rPr>
                <w:rFonts w:eastAsia="宋体"/>
                <w:kern w:val="0"/>
                <w:sz w:val="24"/>
              </w:rPr>
              <w:t>（2023年完工项目）</w:t>
            </w:r>
          </w:p>
        </w:tc>
        <w:tc>
          <w:tcPr>
            <w:tcW w:w="1180" w:type="dxa"/>
            <w:noWrap w:val="0"/>
            <w:vAlign w:val="center"/>
          </w:tcPr>
          <w:p w14:paraId="4E28797D">
            <w:pPr>
              <w:autoSpaceDE w:val="0"/>
              <w:autoSpaceDN w:val="0"/>
              <w:spacing w:line="320" w:lineRule="exact"/>
              <w:jc w:val="center"/>
              <w:rPr>
                <w:rFonts w:eastAsia="宋体"/>
                <w:kern w:val="0"/>
                <w:sz w:val="24"/>
              </w:rPr>
            </w:pPr>
            <w:r>
              <w:rPr>
                <w:rFonts w:eastAsia="宋体"/>
                <w:kern w:val="0"/>
                <w:sz w:val="24"/>
              </w:rPr>
              <w:t>批复规模</w:t>
            </w:r>
          </w:p>
          <w:p w14:paraId="739FC6D8">
            <w:pPr>
              <w:autoSpaceDE w:val="0"/>
              <w:autoSpaceDN w:val="0"/>
              <w:spacing w:line="320" w:lineRule="exact"/>
              <w:jc w:val="center"/>
              <w:rPr>
                <w:rFonts w:eastAsia="宋体"/>
                <w:kern w:val="0"/>
                <w:sz w:val="24"/>
              </w:rPr>
            </w:pPr>
            <w:r>
              <w:rPr>
                <w:rFonts w:eastAsia="宋体"/>
                <w:kern w:val="0"/>
                <w:sz w:val="24"/>
              </w:rPr>
              <w:t>（m²）</w:t>
            </w:r>
          </w:p>
        </w:tc>
        <w:tc>
          <w:tcPr>
            <w:tcW w:w="880" w:type="dxa"/>
            <w:noWrap w:val="0"/>
            <w:vAlign w:val="center"/>
          </w:tcPr>
          <w:p w14:paraId="600CA88F">
            <w:pPr>
              <w:autoSpaceDE w:val="0"/>
              <w:autoSpaceDN w:val="0"/>
              <w:spacing w:line="320" w:lineRule="exact"/>
              <w:jc w:val="center"/>
              <w:rPr>
                <w:rFonts w:eastAsia="宋体"/>
                <w:kern w:val="0"/>
                <w:sz w:val="24"/>
              </w:rPr>
            </w:pPr>
            <w:r>
              <w:rPr>
                <w:rFonts w:eastAsia="宋体"/>
                <w:kern w:val="0"/>
                <w:sz w:val="24"/>
              </w:rPr>
              <w:t>实际规模（m²）</w:t>
            </w:r>
          </w:p>
        </w:tc>
        <w:tc>
          <w:tcPr>
            <w:tcW w:w="1100" w:type="dxa"/>
            <w:noWrap w:val="0"/>
            <w:vAlign w:val="center"/>
          </w:tcPr>
          <w:p w14:paraId="02447066">
            <w:pPr>
              <w:autoSpaceDE w:val="0"/>
              <w:autoSpaceDN w:val="0"/>
              <w:spacing w:line="320" w:lineRule="exact"/>
              <w:jc w:val="center"/>
              <w:rPr>
                <w:rFonts w:eastAsia="宋体"/>
                <w:kern w:val="0"/>
                <w:sz w:val="24"/>
              </w:rPr>
            </w:pPr>
            <w:r>
              <w:rPr>
                <w:rFonts w:eastAsia="宋体"/>
                <w:kern w:val="0"/>
                <w:sz w:val="24"/>
              </w:rPr>
              <w:t>规  模</w:t>
            </w:r>
          </w:p>
          <w:p w14:paraId="64D05E67">
            <w:pPr>
              <w:autoSpaceDE w:val="0"/>
              <w:autoSpaceDN w:val="0"/>
              <w:spacing w:line="320" w:lineRule="exact"/>
              <w:jc w:val="center"/>
              <w:rPr>
                <w:rFonts w:eastAsia="宋体"/>
                <w:kern w:val="0"/>
                <w:sz w:val="24"/>
              </w:rPr>
            </w:pPr>
            <w:r>
              <w:rPr>
                <w:rFonts w:eastAsia="宋体"/>
                <w:kern w:val="0"/>
                <w:sz w:val="24"/>
              </w:rPr>
              <w:t>控制率</w:t>
            </w:r>
          </w:p>
        </w:tc>
        <w:tc>
          <w:tcPr>
            <w:tcW w:w="1100" w:type="dxa"/>
            <w:noWrap w:val="0"/>
            <w:vAlign w:val="center"/>
          </w:tcPr>
          <w:p w14:paraId="56620610">
            <w:pPr>
              <w:autoSpaceDE w:val="0"/>
              <w:autoSpaceDN w:val="0"/>
              <w:spacing w:line="320" w:lineRule="exact"/>
              <w:jc w:val="center"/>
              <w:rPr>
                <w:rFonts w:eastAsia="宋体"/>
                <w:kern w:val="0"/>
                <w:sz w:val="24"/>
              </w:rPr>
            </w:pPr>
            <w:r>
              <w:rPr>
                <w:rFonts w:eastAsia="宋体"/>
                <w:kern w:val="0"/>
                <w:sz w:val="24"/>
              </w:rPr>
              <w:t>预算投资（万元）</w:t>
            </w:r>
          </w:p>
        </w:tc>
        <w:tc>
          <w:tcPr>
            <w:tcW w:w="1060" w:type="dxa"/>
            <w:noWrap w:val="0"/>
            <w:vAlign w:val="center"/>
          </w:tcPr>
          <w:p w14:paraId="68A7D178">
            <w:pPr>
              <w:autoSpaceDE w:val="0"/>
              <w:autoSpaceDN w:val="0"/>
              <w:spacing w:line="320" w:lineRule="exact"/>
              <w:jc w:val="center"/>
              <w:rPr>
                <w:rFonts w:eastAsia="宋体"/>
                <w:kern w:val="0"/>
                <w:sz w:val="24"/>
              </w:rPr>
            </w:pPr>
            <w:r>
              <w:rPr>
                <w:rFonts w:eastAsia="宋体"/>
                <w:kern w:val="0"/>
                <w:sz w:val="24"/>
              </w:rPr>
              <w:t>实际投资</w:t>
            </w:r>
          </w:p>
          <w:p w14:paraId="68DEB8DB">
            <w:pPr>
              <w:autoSpaceDE w:val="0"/>
              <w:autoSpaceDN w:val="0"/>
              <w:spacing w:line="320" w:lineRule="exact"/>
              <w:jc w:val="center"/>
              <w:rPr>
                <w:rFonts w:eastAsia="宋体"/>
                <w:kern w:val="0"/>
                <w:sz w:val="24"/>
              </w:rPr>
            </w:pPr>
            <w:r>
              <w:rPr>
                <w:rFonts w:eastAsia="宋体"/>
                <w:kern w:val="0"/>
                <w:sz w:val="24"/>
              </w:rPr>
              <w:t>（万元）</w:t>
            </w:r>
          </w:p>
        </w:tc>
        <w:tc>
          <w:tcPr>
            <w:tcW w:w="1283" w:type="dxa"/>
            <w:noWrap w:val="0"/>
            <w:vAlign w:val="center"/>
          </w:tcPr>
          <w:p w14:paraId="1009222B">
            <w:pPr>
              <w:autoSpaceDE w:val="0"/>
              <w:autoSpaceDN w:val="0"/>
              <w:spacing w:line="320" w:lineRule="exact"/>
              <w:jc w:val="center"/>
              <w:rPr>
                <w:rFonts w:eastAsia="宋体"/>
                <w:kern w:val="0"/>
                <w:sz w:val="24"/>
              </w:rPr>
            </w:pPr>
            <w:r>
              <w:rPr>
                <w:rFonts w:eastAsia="宋体"/>
                <w:kern w:val="0"/>
                <w:sz w:val="24"/>
              </w:rPr>
              <w:t>投资概算</w:t>
            </w:r>
          </w:p>
          <w:p w14:paraId="31F178EC">
            <w:pPr>
              <w:autoSpaceDE w:val="0"/>
              <w:autoSpaceDN w:val="0"/>
              <w:spacing w:line="320" w:lineRule="exact"/>
              <w:jc w:val="center"/>
              <w:rPr>
                <w:rFonts w:eastAsia="宋体"/>
                <w:kern w:val="0"/>
                <w:sz w:val="24"/>
              </w:rPr>
            </w:pPr>
            <w:r>
              <w:rPr>
                <w:rFonts w:eastAsia="宋体"/>
                <w:kern w:val="0"/>
                <w:sz w:val="24"/>
              </w:rPr>
              <w:t>控制率</w:t>
            </w:r>
          </w:p>
        </w:tc>
      </w:tr>
      <w:tr w14:paraId="51CC06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vMerge w:val="continue"/>
            <w:noWrap w:val="0"/>
            <w:vAlign w:val="top"/>
          </w:tcPr>
          <w:p w14:paraId="504B9ADA">
            <w:pPr>
              <w:autoSpaceDE w:val="0"/>
              <w:autoSpaceDN w:val="0"/>
              <w:spacing w:line="360" w:lineRule="exact"/>
              <w:ind w:firstLine="720" w:firstLineChars="300"/>
              <w:rPr>
                <w:rFonts w:eastAsia="宋体"/>
                <w:kern w:val="0"/>
                <w:sz w:val="24"/>
              </w:rPr>
            </w:pPr>
          </w:p>
        </w:tc>
        <w:tc>
          <w:tcPr>
            <w:tcW w:w="1180" w:type="dxa"/>
            <w:noWrap w:val="0"/>
            <w:vAlign w:val="top"/>
          </w:tcPr>
          <w:p w14:paraId="7A399AE0">
            <w:pPr>
              <w:autoSpaceDE w:val="0"/>
              <w:autoSpaceDN w:val="0"/>
              <w:spacing w:line="360" w:lineRule="exact"/>
              <w:ind w:firstLine="720" w:firstLineChars="300"/>
              <w:rPr>
                <w:rFonts w:hint="eastAsia" w:eastAsia="宋体"/>
                <w:kern w:val="0"/>
                <w:sz w:val="24"/>
                <w:lang w:val="en-US" w:eastAsia="zh-CN"/>
              </w:rPr>
            </w:pPr>
            <w:r>
              <w:rPr>
                <w:rFonts w:hint="eastAsia" w:eastAsia="宋体"/>
                <w:kern w:val="0"/>
                <w:sz w:val="24"/>
                <w:lang w:val="en-US" w:eastAsia="zh-CN"/>
              </w:rPr>
              <w:t>无</w:t>
            </w:r>
          </w:p>
        </w:tc>
        <w:tc>
          <w:tcPr>
            <w:tcW w:w="880" w:type="dxa"/>
            <w:noWrap w:val="0"/>
            <w:vAlign w:val="top"/>
          </w:tcPr>
          <w:p w14:paraId="6510EFFF">
            <w:pPr>
              <w:autoSpaceDE w:val="0"/>
              <w:autoSpaceDN w:val="0"/>
              <w:spacing w:line="360" w:lineRule="exact"/>
              <w:ind w:firstLine="720" w:firstLineChars="300"/>
              <w:rPr>
                <w:rFonts w:eastAsia="宋体"/>
                <w:kern w:val="0"/>
                <w:sz w:val="24"/>
              </w:rPr>
            </w:pPr>
          </w:p>
        </w:tc>
        <w:tc>
          <w:tcPr>
            <w:tcW w:w="1100" w:type="dxa"/>
            <w:noWrap w:val="0"/>
            <w:vAlign w:val="top"/>
          </w:tcPr>
          <w:p w14:paraId="79E7C879">
            <w:pPr>
              <w:autoSpaceDE w:val="0"/>
              <w:autoSpaceDN w:val="0"/>
              <w:spacing w:line="360" w:lineRule="exact"/>
              <w:ind w:firstLine="720" w:firstLineChars="300"/>
              <w:rPr>
                <w:rFonts w:eastAsia="宋体"/>
                <w:kern w:val="0"/>
                <w:sz w:val="24"/>
              </w:rPr>
            </w:pPr>
          </w:p>
        </w:tc>
        <w:tc>
          <w:tcPr>
            <w:tcW w:w="1100" w:type="dxa"/>
            <w:noWrap w:val="0"/>
            <w:vAlign w:val="top"/>
          </w:tcPr>
          <w:p w14:paraId="655E8D13">
            <w:pPr>
              <w:autoSpaceDE w:val="0"/>
              <w:autoSpaceDN w:val="0"/>
              <w:spacing w:line="360" w:lineRule="exact"/>
              <w:ind w:firstLine="720" w:firstLineChars="300"/>
              <w:rPr>
                <w:rFonts w:eastAsia="宋体"/>
                <w:kern w:val="0"/>
                <w:sz w:val="24"/>
              </w:rPr>
            </w:pPr>
          </w:p>
        </w:tc>
        <w:tc>
          <w:tcPr>
            <w:tcW w:w="1060" w:type="dxa"/>
            <w:noWrap w:val="0"/>
            <w:vAlign w:val="top"/>
          </w:tcPr>
          <w:p w14:paraId="6C20497C">
            <w:pPr>
              <w:autoSpaceDE w:val="0"/>
              <w:autoSpaceDN w:val="0"/>
              <w:spacing w:line="360" w:lineRule="exact"/>
              <w:ind w:firstLine="720" w:firstLineChars="300"/>
              <w:rPr>
                <w:rFonts w:eastAsia="宋体"/>
                <w:kern w:val="0"/>
                <w:sz w:val="24"/>
              </w:rPr>
            </w:pPr>
          </w:p>
        </w:tc>
        <w:tc>
          <w:tcPr>
            <w:tcW w:w="1283" w:type="dxa"/>
            <w:noWrap w:val="0"/>
            <w:vAlign w:val="top"/>
          </w:tcPr>
          <w:p w14:paraId="4D323683">
            <w:pPr>
              <w:autoSpaceDE w:val="0"/>
              <w:autoSpaceDN w:val="0"/>
              <w:spacing w:line="360" w:lineRule="exact"/>
              <w:ind w:firstLine="720" w:firstLineChars="300"/>
              <w:rPr>
                <w:rFonts w:eastAsia="宋体"/>
                <w:kern w:val="0"/>
                <w:sz w:val="24"/>
              </w:rPr>
            </w:pPr>
          </w:p>
        </w:tc>
      </w:tr>
      <w:tr w14:paraId="259C1C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3624" w:type="dxa"/>
            <w:noWrap w:val="0"/>
            <w:vAlign w:val="center"/>
          </w:tcPr>
          <w:p w14:paraId="64FAD1A0">
            <w:pPr>
              <w:autoSpaceDE w:val="0"/>
              <w:autoSpaceDN w:val="0"/>
              <w:spacing w:line="360" w:lineRule="exact"/>
              <w:ind w:firstLine="720" w:firstLineChars="300"/>
              <w:rPr>
                <w:rFonts w:eastAsia="宋体"/>
                <w:kern w:val="0"/>
                <w:sz w:val="24"/>
              </w:rPr>
            </w:pPr>
            <w:r>
              <w:rPr>
                <w:rFonts w:eastAsia="宋体"/>
                <w:kern w:val="0"/>
                <w:sz w:val="24"/>
              </w:rPr>
              <w:t>厉行节约保障措施</w:t>
            </w:r>
          </w:p>
        </w:tc>
        <w:tc>
          <w:tcPr>
            <w:tcW w:w="6603" w:type="dxa"/>
            <w:gridSpan w:val="6"/>
            <w:noWrap w:val="0"/>
            <w:vAlign w:val="top"/>
          </w:tcPr>
          <w:p w14:paraId="107F8F72">
            <w:pPr>
              <w:autoSpaceDE w:val="0"/>
              <w:autoSpaceDN w:val="0"/>
              <w:spacing w:line="360" w:lineRule="exact"/>
              <w:ind w:firstLine="720" w:firstLineChars="300"/>
              <w:rPr>
                <w:rFonts w:hint="default" w:eastAsia="宋体"/>
                <w:kern w:val="0"/>
                <w:sz w:val="24"/>
                <w:lang w:val="en-US" w:eastAsia="zh-CN"/>
              </w:rPr>
            </w:pPr>
            <w:r>
              <w:rPr>
                <w:rFonts w:hint="eastAsia" w:eastAsia="宋体"/>
                <w:kern w:val="0"/>
                <w:sz w:val="24"/>
                <w:lang w:val="en-US" w:eastAsia="zh-CN"/>
              </w:rPr>
              <w:t>严格执行局机关管理制度，严控各项支出。</w:t>
            </w:r>
          </w:p>
        </w:tc>
      </w:tr>
    </w:tbl>
    <w:p w14:paraId="48D1F166">
      <w:pPr>
        <w:autoSpaceDE w:val="0"/>
        <w:autoSpaceDN w:val="0"/>
        <w:spacing w:before="20" w:line="340" w:lineRule="atLeast"/>
        <w:rPr>
          <w:rFonts w:eastAsia="宋体"/>
          <w:kern w:val="0"/>
          <w:sz w:val="21"/>
          <w:szCs w:val="21"/>
        </w:rPr>
      </w:pPr>
      <w:r>
        <w:rPr>
          <w:rFonts w:hAnsi="宋体" w:eastAsia="宋体"/>
          <w:kern w:val="0"/>
          <w:sz w:val="21"/>
          <w:szCs w:val="21"/>
        </w:rPr>
        <w:t>说明：</w:t>
      </w:r>
      <w:r>
        <w:rPr>
          <w:rFonts w:eastAsia="宋体"/>
          <w:kern w:val="0"/>
          <w:sz w:val="21"/>
          <w:szCs w:val="21"/>
        </w:rPr>
        <w:t xml:space="preserve"> “</w:t>
      </w:r>
      <w:r>
        <w:rPr>
          <w:rFonts w:hAnsi="宋体" w:eastAsia="宋体"/>
          <w:kern w:val="0"/>
          <w:sz w:val="21"/>
          <w:szCs w:val="21"/>
        </w:rPr>
        <w:t>项目支出</w:t>
      </w:r>
      <w:r>
        <w:rPr>
          <w:rFonts w:eastAsia="宋体"/>
          <w:kern w:val="0"/>
          <w:sz w:val="21"/>
          <w:szCs w:val="21"/>
        </w:rPr>
        <w:t>”</w:t>
      </w:r>
      <w:r>
        <w:rPr>
          <w:rFonts w:hAnsi="宋体" w:eastAsia="宋体"/>
          <w:kern w:val="0"/>
          <w:sz w:val="21"/>
          <w:szCs w:val="21"/>
        </w:rPr>
        <w:t>需要填报基本支出以外的所有项目支出情况，</w:t>
      </w:r>
      <w:r>
        <w:rPr>
          <w:rFonts w:eastAsia="宋体"/>
          <w:kern w:val="0"/>
          <w:sz w:val="21"/>
          <w:szCs w:val="21"/>
        </w:rPr>
        <w:t>“</w:t>
      </w:r>
      <w:r>
        <w:rPr>
          <w:rFonts w:hAnsi="宋体" w:eastAsia="宋体"/>
          <w:kern w:val="0"/>
          <w:sz w:val="21"/>
          <w:szCs w:val="21"/>
        </w:rPr>
        <w:t>公用经费</w:t>
      </w:r>
      <w:r>
        <w:rPr>
          <w:rFonts w:eastAsia="宋体"/>
          <w:kern w:val="0"/>
          <w:sz w:val="21"/>
          <w:szCs w:val="21"/>
        </w:rPr>
        <w:t>”</w:t>
      </w:r>
      <w:r>
        <w:rPr>
          <w:rFonts w:hAnsi="宋体" w:eastAsia="宋体"/>
          <w:kern w:val="0"/>
          <w:sz w:val="21"/>
          <w:szCs w:val="21"/>
        </w:rPr>
        <w:t>填报基本支出中的一般商品和服务支出。</w:t>
      </w:r>
    </w:p>
    <w:p w14:paraId="00A835F9">
      <w:pPr>
        <w:autoSpaceDE w:val="0"/>
        <w:autoSpaceDN w:val="0"/>
        <w:spacing w:before="20" w:line="340" w:lineRule="atLeast"/>
        <w:ind w:firstLine="630" w:firstLineChars="300"/>
        <w:rPr>
          <w:rFonts w:eastAsia="宋体"/>
          <w:kern w:val="0"/>
          <w:sz w:val="21"/>
          <w:szCs w:val="21"/>
        </w:rPr>
      </w:pPr>
    </w:p>
    <w:p w14:paraId="021DE08C">
      <w:pPr>
        <w:autoSpaceDE w:val="0"/>
        <w:autoSpaceDN w:val="0"/>
        <w:spacing w:before="20" w:line="340" w:lineRule="atLeast"/>
        <w:rPr>
          <w:rFonts w:eastAsia="宋体"/>
          <w:kern w:val="0"/>
          <w:sz w:val="22"/>
          <w:szCs w:val="22"/>
        </w:rPr>
      </w:pPr>
      <w:r>
        <w:rPr>
          <w:rFonts w:hAnsi="宋体" w:eastAsia="宋体"/>
          <w:kern w:val="0"/>
          <w:sz w:val="22"/>
          <w:szCs w:val="22"/>
        </w:rPr>
        <w:t>填表人：</w:t>
      </w:r>
      <w:r>
        <w:rPr>
          <w:rFonts w:eastAsia="宋体"/>
          <w:kern w:val="0"/>
          <w:sz w:val="22"/>
          <w:szCs w:val="22"/>
        </w:rPr>
        <w:t xml:space="preserve">          </w:t>
      </w:r>
      <w:r>
        <w:rPr>
          <w:rFonts w:hAnsi="宋体" w:eastAsia="宋体"/>
          <w:kern w:val="0"/>
          <w:sz w:val="22"/>
          <w:szCs w:val="22"/>
        </w:rPr>
        <w:t>填报日期：</w:t>
      </w:r>
      <w:r>
        <w:rPr>
          <w:rFonts w:hint="eastAsia" w:eastAsia="宋体"/>
          <w:kern w:val="0"/>
          <w:sz w:val="22"/>
          <w:szCs w:val="22"/>
          <w:lang w:val="en-US" w:eastAsia="zh-CN"/>
        </w:rPr>
        <w:t>2024.3.22</w:t>
      </w:r>
      <w:r>
        <w:rPr>
          <w:rFonts w:eastAsia="宋体"/>
          <w:kern w:val="0"/>
          <w:sz w:val="22"/>
          <w:szCs w:val="22"/>
        </w:rPr>
        <w:t xml:space="preserve">     </w:t>
      </w:r>
      <w:r>
        <w:rPr>
          <w:rFonts w:hAnsi="宋体" w:eastAsia="宋体"/>
          <w:kern w:val="0"/>
          <w:sz w:val="22"/>
          <w:szCs w:val="22"/>
        </w:rPr>
        <w:t>联系电话：</w:t>
      </w:r>
      <w:r>
        <w:rPr>
          <w:rFonts w:hint="eastAsia" w:hAnsi="宋体" w:eastAsia="宋体"/>
          <w:kern w:val="0"/>
          <w:sz w:val="22"/>
          <w:szCs w:val="22"/>
          <w:lang w:val="en-US" w:eastAsia="zh-CN"/>
        </w:rPr>
        <w:t>13508458204</w:t>
      </w:r>
      <w:r>
        <w:rPr>
          <w:rFonts w:eastAsia="宋体"/>
          <w:kern w:val="0"/>
          <w:sz w:val="22"/>
          <w:szCs w:val="22"/>
        </w:rPr>
        <w:t xml:space="preserve">              </w:t>
      </w:r>
    </w:p>
    <w:p w14:paraId="52F08724">
      <w:pPr>
        <w:autoSpaceDE w:val="0"/>
        <w:autoSpaceDN w:val="0"/>
        <w:spacing w:before="20" w:line="340" w:lineRule="atLeast"/>
        <w:rPr>
          <w:rFonts w:hint="default" w:eastAsia="宋体"/>
          <w:color w:val="000000"/>
          <w:kern w:val="0"/>
          <w:sz w:val="22"/>
          <w:szCs w:val="22"/>
          <w:lang w:val="en-US" w:eastAsia="zh-CN"/>
        </w:rPr>
      </w:pPr>
      <w:r>
        <w:rPr>
          <w:rFonts w:hAnsi="宋体" w:eastAsia="宋体"/>
          <w:kern w:val="0"/>
          <w:sz w:val="22"/>
          <w:szCs w:val="22"/>
        </w:rPr>
        <w:t>单位负责人签字</w:t>
      </w:r>
      <w:r>
        <w:rPr>
          <w:rFonts w:hint="eastAsia" w:hAnsi="宋体" w:eastAsia="宋体"/>
          <w:kern w:val="0"/>
          <w:sz w:val="22"/>
          <w:szCs w:val="22"/>
          <w:lang w:eastAsia="zh-CN"/>
        </w:rPr>
        <w:t>：</w:t>
      </w:r>
      <w:r>
        <w:rPr>
          <w:rFonts w:hint="eastAsia" w:hAnsi="宋体" w:eastAsia="宋体"/>
          <w:kern w:val="0"/>
          <w:sz w:val="22"/>
          <w:szCs w:val="22"/>
          <w:lang w:val="en-US" w:eastAsia="zh-CN"/>
        </w:rPr>
        <w:t xml:space="preserve">                        </w:t>
      </w:r>
    </w:p>
    <w:p w14:paraId="720245A4">
      <w:pPr>
        <w:jc w:val="left"/>
        <w:rPr>
          <w:rFonts w:eastAsia="黑体"/>
          <w:bCs/>
          <w:kern w:val="0"/>
          <w:szCs w:val="32"/>
        </w:rPr>
      </w:pPr>
      <w:bookmarkStart w:id="0" w:name="_GoBack"/>
      <w:bookmarkEnd w:id="0"/>
    </w:p>
    <w:p w14:paraId="53D07EB2">
      <w:pPr>
        <w:jc w:val="left"/>
        <w:rPr>
          <w:rFonts w:eastAsia="黑体"/>
          <w:bCs/>
          <w:kern w:val="0"/>
          <w:szCs w:val="32"/>
        </w:rPr>
      </w:pPr>
      <w:r>
        <w:rPr>
          <w:rFonts w:eastAsia="黑体"/>
          <w:bCs/>
          <w:kern w:val="0"/>
          <w:szCs w:val="32"/>
        </w:rPr>
        <w:t>附件2</w:t>
      </w:r>
    </w:p>
    <w:p w14:paraId="23DDF681">
      <w:pPr>
        <w:spacing w:line="560" w:lineRule="exact"/>
        <w:jc w:val="center"/>
        <w:rPr>
          <w:rFonts w:eastAsia="方正小标宋简体"/>
          <w:bCs/>
          <w:kern w:val="0"/>
          <w:sz w:val="44"/>
          <w:szCs w:val="44"/>
        </w:rPr>
      </w:pPr>
      <w:r>
        <w:rPr>
          <w:rFonts w:eastAsia="方正小标宋简体"/>
          <w:bCs/>
          <w:kern w:val="0"/>
          <w:sz w:val="44"/>
          <w:szCs w:val="44"/>
        </w:rPr>
        <w:t>桃江县2023年度部门整体支出绩效自评表</w:t>
      </w:r>
    </w:p>
    <w:tbl>
      <w:tblPr>
        <w:tblStyle w:val="9"/>
        <w:tblpPr w:leftFromText="180" w:rightFromText="180" w:vertAnchor="text" w:horzAnchor="page" w:tblpXSpec="center" w:tblpY="111"/>
        <w:tblOverlap w:val="never"/>
        <w:tblW w:w="10283" w:type="dxa"/>
        <w:tblInd w:w="-15"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665"/>
        <w:gridCol w:w="810"/>
        <w:gridCol w:w="840"/>
        <w:gridCol w:w="2025"/>
        <w:gridCol w:w="975"/>
        <w:gridCol w:w="2160"/>
        <w:gridCol w:w="508"/>
        <w:gridCol w:w="860"/>
        <w:gridCol w:w="1440"/>
      </w:tblGrid>
      <w:tr w14:paraId="27E26A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2315" w:type="dxa"/>
            <w:gridSpan w:val="3"/>
            <w:noWrap w:val="0"/>
            <w:vAlign w:val="center"/>
          </w:tcPr>
          <w:p w14:paraId="2E5A9A5D">
            <w:pPr>
              <w:autoSpaceDE w:val="0"/>
              <w:autoSpaceDN w:val="0"/>
              <w:spacing w:line="300" w:lineRule="exact"/>
              <w:jc w:val="center"/>
              <w:rPr>
                <w:rFonts w:eastAsia="宋体"/>
                <w:kern w:val="0"/>
                <w:sz w:val="21"/>
                <w:szCs w:val="21"/>
              </w:rPr>
            </w:pPr>
            <w:r>
              <w:rPr>
                <w:rFonts w:eastAsia="宋体"/>
                <w:kern w:val="0"/>
                <w:sz w:val="21"/>
                <w:szCs w:val="21"/>
              </w:rPr>
              <w:t>县级预算部门、单位名称</w:t>
            </w:r>
          </w:p>
        </w:tc>
        <w:tc>
          <w:tcPr>
            <w:tcW w:w="7968" w:type="dxa"/>
            <w:gridSpan w:val="6"/>
            <w:noWrap w:val="0"/>
            <w:vAlign w:val="center"/>
          </w:tcPr>
          <w:p w14:paraId="355930DB">
            <w:pPr>
              <w:autoSpaceDE w:val="0"/>
              <w:autoSpaceDN w:val="0"/>
              <w:spacing w:line="300" w:lineRule="exact"/>
              <w:jc w:val="center"/>
              <w:rPr>
                <w:rFonts w:eastAsia="宋体"/>
                <w:kern w:val="0"/>
                <w:sz w:val="21"/>
                <w:szCs w:val="21"/>
              </w:rPr>
            </w:pPr>
            <w:r>
              <w:rPr>
                <w:rFonts w:eastAsia="宋体"/>
                <w:kern w:val="0"/>
                <w:sz w:val="21"/>
                <w:szCs w:val="21"/>
              </w:rPr>
              <w:t>桃江县</w:t>
            </w:r>
            <w:r>
              <w:rPr>
                <w:rFonts w:hint="eastAsia" w:eastAsia="宋体"/>
                <w:kern w:val="0"/>
                <w:sz w:val="21"/>
                <w:szCs w:val="21"/>
                <w:lang w:val="en-US" w:eastAsia="zh-CN"/>
              </w:rPr>
              <w:t>农村经济经营服务站</w:t>
            </w:r>
          </w:p>
        </w:tc>
      </w:tr>
      <w:tr w14:paraId="5451E7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665" w:type="dxa"/>
            <w:vMerge w:val="restart"/>
            <w:noWrap w:val="0"/>
            <w:vAlign w:val="top"/>
          </w:tcPr>
          <w:p w14:paraId="119C8583">
            <w:pPr>
              <w:autoSpaceDE w:val="0"/>
              <w:autoSpaceDN w:val="0"/>
              <w:spacing w:line="300" w:lineRule="exact"/>
              <w:jc w:val="center"/>
              <w:rPr>
                <w:rFonts w:eastAsia="宋体"/>
                <w:kern w:val="0"/>
                <w:sz w:val="21"/>
                <w:szCs w:val="21"/>
              </w:rPr>
            </w:pPr>
          </w:p>
          <w:p w14:paraId="25EBA4E7">
            <w:pPr>
              <w:autoSpaceDE w:val="0"/>
              <w:autoSpaceDN w:val="0"/>
              <w:spacing w:line="300" w:lineRule="exact"/>
              <w:jc w:val="center"/>
              <w:rPr>
                <w:rFonts w:eastAsia="宋体"/>
                <w:kern w:val="0"/>
                <w:sz w:val="21"/>
                <w:szCs w:val="21"/>
              </w:rPr>
            </w:pPr>
          </w:p>
          <w:p w14:paraId="3DCBBC39">
            <w:pPr>
              <w:autoSpaceDE w:val="0"/>
              <w:autoSpaceDN w:val="0"/>
              <w:spacing w:line="300" w:lineRule="exact"/>
              <w:jc w:val="center"/>
              <w:rPr>
                <w:rFonts w:eastAsia="宋体"/>
                <w:kern w:val="0"/>
                <w:sz w:val="21"/>
                <w:szCs w:val="21"/>
              </w:rPr>
            </w:pPr>
            <w:r>
              <w:rPr>
                <w:rFonts w:eastAsia="宋体"/>
                <w:kern w:val="0"/>
                <w:sz w:val="21"/>
                <w:szCs w:val="21"/>
              </w:rPr>
              <w:t>年度预</w:t>
            </w:r>
          </w:p>
          <w:p w14:paraId="4B01CB34">
            <w:pPr>
              <w:autoSpaceDE w:val="0"/>
              <w:autoSpaceDN w:val="0"/>
              <w:spacing w:line="300" w:lineRule="exact"/>
              <w:jc w:val="center"/>
              <w:rPr>
                <w:rFonts w:eastAsia="宋体"/>
                <w:kern w:val="0"/>
                <w:sz w:val="21"/>
                <w:szCs w:val="21"/>
              </w:rPr>
            </w:pPr>
            <w:r>
              <w:rPr>
                <w:rFonts w:eastAsia="宋体"/>
                <w:kern w:val="0"/>
                <w:sz w:val="21"/>
                <w:szCs w:val="21"/>
              </w:rPr>
              <w:t>算申请</w:t>
            </w:r>
          </w:p>
          <w:p w14:paraId="00ABBCAD">
            <w:pPr>
              <w:autoSpaceDE w:val="0"/>
              <w:autoSpaceDN w:val="0"/>
              <w:spacing w:line="300" w:lineRule="exact"/>
              <w:jc w:val="center"/>
              <w:rPr>
                <w:rFonts w:eastAsia="宋体"/>
                <w:kern w:val="0"/>
                <w:sz w:val="21"/>
                <w:szCs w:val="21"/>
              </w:rPr>
            </w:pPr>
            <w:r>
              <w:rPr>
                <w:rFonts w:eastAsia="宋体"/>
                <w:kern w:val="0"/>
                <w:sz w:val="21"/>
                <w:szCs w:val="21"/>
              </w:rPr>
              <w:t>（万元）</w:t>
            </w:r>
          </w:p>
        </w:tc>
        <w:tc>
          <w:tcPr>
            <w:tcW w:w="1650" w:type="dxa"/>
            <w:gridSpan w:val="2"/>
            <w:noWrap w:val="0"/>
            <w:vAlign w:val="top"/>
          </w:tcPr>
          <w:p w14:paraId="15FF851A">
            <w:pPr>
              <w:autoSpaceDE w:val="0"/>
              <w:autoSpaceDN w:val="0"/>
              <w:spacing w:line="300" w:lineRule="exact"/>
              <w:jc w:val="center"/>
              <w:rPr>
                <w:rFonts w:eastAsia="宋体"/>
                <w:kern w:val="0"/>
                <w:sz w:val="21"/>
                <w:szCs w:val="21"/>
              </w:rPr>
            </w:pPr>
          </w:p>
        </w:tc>
        <w:tc>
          <w:tcPr>
            <w:tcW w:w="2025" w:type="dxa"/>
            <w:noWrap w:val="0"/>
            <w:vAlign w:val="top"/>
          </w:tcPr>
          <w:p w14:paraId="601F0FF2">
            <w:pPr>
              <w:autoSpaceDE w:val="0"/>
              <w:autoSpaceDN w:val="0"/>
              <w:spacing w:line="300" w:lineRule="exact"/>
              <w:jc w:val="center"/>
              <w:rPr>
                <w:rFonts w:eastAsia="宋体"/>
                <w:kern w:val="0"/>
                <w:sz w:val="21"/>
                <w:szCs w:val="21"/>
              </w:rPr>
            </w:pPr>
            <w:r>
              <w:rPr>
                <w:rFonts w:eastAsia="宋体"/>
                <w:kern w:val="0"/>
                <w:sz w:val="21"/>
                <w:szCs w:val="21"/>
              </w:rPr>
              <w:t>年初预算数</w:t>
            </w:r>
          </w:p>
        </w:tc>
        <w:tc>
          <w:tcPr>
            <w:tcW w:w="975" w:type="dxa"/>
            <w:noWrap w:val="0"/>
            <w:vAlign w:val="top"/>
          </w:tcPr>
          <w:p w14:paraId="4C8FDFF4">
            <w:pPr>
              <w:autoSpaceDE w:val="0"/>
              <w:autoSpaceDN w:val="0"/>
              <w:spacing w:line="300" w:lineRule="exact"/>
              <w:jc w:val="center"/>
              <w:rPr>
                <w:rFonts w:eastAsia="宋体"/>
                <w:kern w:val="0"/>
                <w:sz w:val="21"/>
                <w:szCs w:val="21"/>
              </w:rPr>
            </w:pPr>
            <w:r>
              <w:rPr>
                <w:rFonts w:eastAsia="宋体"/>
                <w:kern w:val="0"/>
                <w:sz w:val="21"/>
                <w:szCs w:val="21"/>
              </w:rPr>
              <w:t>全年预算数</w:t>
            </w:r>
          </w:p>
        </w:tc>
        <w:tc>
          <w:tcPr>
            <w:tcW w:w="2160" w:type="dxa"/>
            <w:noWrap w:val="0"/>
            <w:vAlign w:val="top"/>
          </w:tcPr>
          <w:p w14:paraId="0EBB9D70">
            <w:pPr>
              <w:autoSpaceDE w:val="0"/>
              <w:autoSpaceDN w:val="0"/>
              <w:spacing w:line="300" w:lineRule="exact"/>
              <w:jc w:val="center"/>
              <w:rPr>
                <w:rFonts w:eastAsia="宋体"/>
                <w:kern w:val="0"/>
                <w:sz w:val="21"/>
                <w:szCs w:val="21"/>
              </w:rPr>
            </w:pPr>
            <w:r>
              <w:rPr>
                <w:rFonts w:eastAsia="宋体"/>
                <w:kern w:val="0"/>
                <w:sz w:val="21"/>
                <w:szCs w:val="21"/>
              </w:rPr>
              <w:t>全年执行数</w:t>
            </w:r>
          </w:p>
        </w:tc>
        <w:tc>
          <w:tcPr>
            <w:tcW w:w="508" w:type="dxa"/>
            <w:noWrap w:val="0"/>
            <w:vAlign w:val="top"/>
          </w:tcPr>
          <w:p w14:paraId="698F2031">
            <w:pPr>
              <w:autoSpaceDE w:val="0"/>
              <w:autoSpaceDN w:val="0"/>
              <w:spacing w:line="300" w:lineRule="exact"/>
              <w:jc w:val="center"/>
              <w:rPr>
                <w:rFonts w:eastAsia="宋体"/>
                <w:kern w:val="0"/>
                <w:sz w:val="21"/>
                <w:szCs w:val="21"/>
              </w:rPr>
            </w:pPr>
            <w:r>
              <w:rPr>
                <w:rFonts w:eastAsia="宋体"/>
                <w:kern w:val="0"/>
                <w:sz w:val="21"/>
                <w:szCs w:val="21"/>
              </w:rPr>
              <w:t>分值</w:t>
            </w:r>
          </w:p>
        </w:tc>
        <w:tc>
          <w:tcPr>
            <w:tcW w:w="860" w:type="dxa"/>
            <w:noWrap w:val="0"/>
            <w:vAlign w:val="top"/>
          </w:tcPr>
          <w:p w14:paraId="784B2A5C">
            <w:pPr>
              <w:autoSpaceDE w:val="0"/>
              <w:autoSpaceDN w:val="0"/>
              <w:spacing w:line="300" w:lineRule="exact"/>
              <w:jc w:val="center"/>
              <w:rPr>
                <w:rFonts w:eastAsia="宋体"/>
                <w:kern w:val="0"/>
                <w:sz w:val="21"/>
                <w:szCs w:val="21"/>
              </w:rPr>
            </w:pPr>
            <w:r>
              <w:rPr>
                <w:rFonts w:eastAsia="宋体"/>
                <w:kern w:val="0"/>
                <w:sz w:val="21"/>
                <w:szCs w:val="21"/>
              </w:rPr>
              <w:t>执行率</w:t>
            </w:r>
          </w:p>
        </w:tc>
        <w:tc>
          <w:tcPr>
            <w:tcW w:w="1440" w:type="dxa"/>
            <w:noWrap w:val="0"/>
            <w:vAlign w:val="top"/>
          </w:tcPr>
          <w:p w14:paraId="7ACBF348">
            <w:pPr>
              <w:autoSpaceDE w:val="0"/>
              <w:autoSpaceDN w:val="0"/>
              <w:spacing w:line="300" w:lineRule="exact"/>
              <w:jc w:val="center"/>
              <w:rPr>
                <w:rFonts w:eastAsia="宋体"/>
                <w:kern w:val="0"/>
                <w:sz w:val="21"/>
                <w:szCs w:val="21"/>
              </w:rPr>
            </w:pPr>
            <w:r>
              <w:rPr>
                <w:rFonts w:eastAsia="宋体"/>
                <w:kern w:val="0"/>
                <w:sz w:val="21"/>
                <w:szCs w:val="21"/>
              </w:rPr>
              <w:t>自评得分</w:t>
            </w:r>
          </w:p>
        </w:tc>
      </w:tr>
      <w:tr w14:paraId="360E0C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665" w:type="dxa"/>
            <w:vMerge w:val="continue"/>
            <w:noWrap w:val="0"/>
            <w:vAlign w:val="top"/>
          </w:tcPr>
          <w:p w14:paraId="0B8FB372">
            <w:pPr>
              <w:autoSpaceDE w:val="0"/>
              <w:autoSpaceDN w:val="0"/>
              <w:spacing w:line="300" w:lineRule="exact"/>
              <w:jc w:val="center"/>
              <w:rPr>
                <w:rFonts w:eastAsia="宋体"/>
                <w:kern w:val="0"/>
                <w:sz w:val="21"/>
                <w:szCs w:val="21"/>
              </w:rPr>
            </w:pPr>
          </w:p>
        </w:tc>
        <w:tc>
          <w:tcPr>
            <w:tcW w:w="1650" w:type="dxa"/>
            <w:gridSpan w:val="2"/>
            <w:noWrap w:val="0"/>
            <w:vAlign w:val="top"/>
          </w:tcPr>
          <w:p w14:paraId="3A7A5D3D">
            <w:pPr>
              <w:autoSpaceDE w:val="0"/>
              <w:autoSpaceDN w:val="0"/>
              <w:spacing w:line="300" w:lineRule="exact"/>
              <w:jc w:val="center"/>
              <w:rPr>
                <w:rFonts w:eastAsia="宋体"/>
                <w:kern w:val="0"/>
                <w:sz w:val="21"/>
                <w:szCs w:val="21"/>
              </w:rPr>
            </w:pPr>
            <w:r>
              <w:rPr>
                <w:rFonts w:eastAsia="宋体"/>
                <w:kern w:val="0"/>
                <w:sz w:val="21"/>
                <w:szCs w:val="21"/>
              </w:rPr>
              <w:t>年度资金总额</w:t>
            </w:r>
          </w:p>
        </w:tc>
        <w:tc>
          <w:tcPr>
            <w:tcW w:w="2025" w:type="dxa"/>
            <w:noWrap w:val="0"/>
            <w:vAlign w:val="top"/>
          </w:tcPr>
          <w:p w14:paraId="2FFB31C5">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147.91</w:t>
            </w:r>
          </w:p>
        </w:tc>
        <w:tc>
          <w:tcPr>
            <w:tcW w:w="975" w:type="dxa"/>
            <w:noWrap w:val="0"/>
            <w:vAlign w:val="top"/>
          </w:tcPr>
          <w:p w14:paraId="148ACDFB">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180.46</w:t>
            </w:r>
          </w:p>
        </w:tc>
        <w:tc>
          <w:tcPr>
            <w:tcW w:w="2160" w:type="dxa"/>
            <w:noWrap w:val="0"/>
            <w:vAlign w:val="top"/>
          </w:tcPr>
          <w:p w14:paraId="64AAF85A">
            <w:pPr>
              <w:autoSpaceDE w:val="0"/>
              <w:autoSpaceDN w:val="0"/>
              <w:spacing w:line="300" w:lineRule="exact"/>
              <w:jc w:val="center"/>
              <w:rPr>
                <w:rFonts w:eastAsia="宋体"/>
                <w:kern w:val="0"/>
                <w:sz w:val="21"/>
                <w:szCs w:val="21"/>
              </w:rPr>
            </w:pPr>
            <w:r>
              <w:rPr>
                <w:rFonts w:hint="eastAsia" w:eastAsia="宋体"/>
                <w:kern w:val="0"/>
                <w:sz w:val="21"/>
                <w:szCs w:val="21"/>
                <w:lang w:val="en-US" w:eastAsia="zh-CN"/>
              </w:rPr>
              <w:t>180.46</w:t>
            </w:r>
          </w:p>
        </w:tc>
        <w:tc>
          <w:tcPr>
            <w:tcW w:w="508" w:type="dxa"/>
            <w:noWrap w:val="0"/>
            <w:vAlign w:val="top"/>
          </w:tcPr>
          <w:p w14:paraId="6F8B2891">
            <w:pPr>
              <w:autoSpaceDE w:val="0"/>
              <w:autoSpaceDN w:val="0"/>
              <w:spacing w:line="300" w:lineRule="exact"/>
              <w:jc w:val="center"/>
              <w:rPr>
                <w:rFonts w:eastAsia="宋体"/>
                <w:kern w:val="0"/>
                <w:sz w:val="21"/>
                <w:szCs w:val="21"/>
              </w:rPr>
            </w:pPr>
            <w:r>
              <w:rPr>
                <w:rFonts w:eastAsia="宋体"/>
                <w:kern w:val="0"/>
                <w:sz w:val="21"/>
                <w:szCs w:val="21"/>
              </w:rPr>
              <w:t>10</w:t>
            </w:r>
          </w:p>
        </w:tc>
        <w:tc>
          <w:tcPr>
            <w:tcW w:w="860" w:type="dxa"/>
            <w:noWrap w:val="0"/>
            <w:vAlign w:val="top"/>
          </w:tcPr>
          <w:p w14:paraId="12D6438A">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100%</w:t>
            </w:r>
          </w:p>
        </w:tc>
        <w:tc>
          <w:tcPr>
            <w:tcW w:w="1440" w:type="dxa"/>
            <w:noWrap w:val="0"/>
            <w:vAlign w:val="top"/>
          </w:tcPr>
          <w:p w14:paraId="16E7908C">
            <w:pPr>
              <w:autoSpaceDE w:val="0"/>
              <w:autoSpaceDN w:val="0"/>
              <w:spacing w:line="300" w:lineRule="exact"/>
              <w:jc w:val="center"/>
              <w:rPr>
                <w:rFonts w:hint="default" w:eastAsia="宋体"/>
                <w:kern w:val="0"/>
                <w:sz w:val="21"/>
                <w:szCs w:val="21"/>
                <w:lang w:val="en-US" w:eastAsia="zh-CN"/>
              </w:rPr>
            </w:pPr>
            <w:r>
              <w:rPr>
                <w:rFonts w:hint="eastAsia" w:eastAsia="宋体"/>
                <w:kern w:val="0"/>
                <w:sz w:val="21"/>
                <w:szCs w:val="21"/>
                <w:lang w:val="en-US" w:eastAsia="zh-CN"/>
              </w:rPr>
              <w:t>10</w:t>
            </w:r>
          </w:p>
        </w:tc>
      </w:tr>
      <w:tr w14:paraId="54912E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665" w:type="dxa"/>
            <w:vMerge w:val="continue"/>
            <w:noWrap w:val="0"/>
            <w:vAlign w:val="top"/>
          </w:tcPr>
          <w:p w14:paraId="17307863">
            <w:pPr>
              <w:autoSpaceDE w:val="0"/>
              <w:autoSpaceDN w:val="0"/>
              <w:spacing w:line="300" w:lineRule="exact"/>
              <w:jc w:val="center"/>
              <w:rPr>
                <w:rFonts w:eastAsia="宋体"/>
                <w:kern w:val="0"/>
                <w:sz w:val="21"/>
                <w:szCs w:val="21"/>
              </w:rPr>
            </w:pPr>
          </w:p>
        </w:tc>
        <w:tc>
          <w:tcPr>
            <w:tcW w:w="4650" w:type="dxa"/>
            <w:gridSpan w:val="4"/>
            <w:noWrap w:val="0"/>
            <w:vAlign w:val="top"/>
          </w:tcPr>
          <w:p w14:paraId="35246E40">
            <w:pPr>
              <w:autoSpaceDE w:val="0"/>
              <w:autoSpaceDN w:val="0"/>
              <w:spacing w:line="300" w:lineRule="exact"/>
              <w:rPr>
                <w:rFonts w:hint="default" w:eastAsia="宋体"/>
                <w:kern w:val="0"/>
                <w:sz w:val="21"/>
                <w:szCs w:val="21"/>
                <w:lang w:val="en-US" w:eastAsia="zh-CN"/>
              </w:rPr>
            </w:pPr>
            <w:r>
              <w:rPr>
                <w:rFonts w:eastAsia="宋体"/>
                <w:kern w:val="0"/>
                <w:sz w:val="21"/>
                <w:szCs w:val="21"/>
              </w:rPr>
              <w:t>按收入性质分：</w:t>
            </w:r>
            <w:r>
              <w:rPr>
                <w:rFonts w:hint="eastAsia" w:eastAsia="宋体"/>
                <w:kern w:val="0"/>
                <w:sz w:val="21"/>
                <w:szCs w:val="21"/>
                <w:lang w:val="en-US" w:eastAsia="zh-CN"/>
              </w:rPr>
              <w:t>180.46</w:t>
            </w:r>
          </w:p>
        </w:tc>
        <w:tc>
          <w:tcPr>
            <w:tcW w:w="4968" w:type="dxa"/>
            <w:gridSpan w:val="4"/>
            <w:noWrap w:val="0"/>
            <w:vAlign w:val="top"/>
          </w:tcPr>
          <w:p w14:paraId="287BC24C">
            <w:pPr>
              <w:autoSpaceDE w:val="0"/>
              <w:autoSpaceDN w:val="0"/>
              <w:spacing w:line="300" w:lineRule="exact"/>
              <w:rPr>
                <w:rFonts w:eastAsia="宋体"/>
                <w:kern w:val="0"/>
                <w:sz w:val="21"/>
                <w:szCs w:val="21"/>
              </w:rPr>
            </w:pPr>
            <w:r>
              <w:rPr>
                <w:rFonts w:eastAsia="宋体"/>
                <w:kern w:val="0"/>
                <w:sz w:val="21"/>
                <w:szCs w:val="21"/>
              </w:rPr>
              <w:t>按支出性质分：</w:t>
            </w:r>
            <w:r>
              <w:rPr>
                <w:rFonts w:hint="eastAsia" w:eastAsia="宋体"/>
                <w:kern w:val="0"/>
                <w:sz w:val="21"/>
                <w:szCs w:val="21"/>
                <w:lang w:val="en-US" w:eastAsia="zh-CN"/>
              </w:rPr>
              <w:t>180.46</w:t>
            </w:r>
          </w:p>
        </w:tc>
      </w:tr>
      <w:tr w14:paraId="0A622E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665" w:type="dxa"/>
            <w:vMerge w:val="continue"/>
            <w:noWrap w:val="0"/>
            <w:vAlign w:val="top"/>
          </w:tcPr>
          <w:p w14:paraId="28D28996">
            <w:pPr>
              <w:autoSpaceDE w:val="0"/>
              <w:autoSpaceDN w:val="0"/>
              <w:spacing w:line="300" w:lineRule="exact"/>
              <w:jc w:val="center"/>
              <w:rPr>
                <w:rFonts w:eastAsia="宋体"/>
                <w:kern w:val="0"/>
                <w:sz w:val="21"/>
                <w:szCs w:val="21"/>
              </w:rPr>
            </w:pPr>
          </w:p>
        </w:tc>
        <w:tc>
          <w:tcPr>
            <w:tcW w:w="4650" w:type="dxa"/>
            <w:gridSpan w:val="4"/>
            <w:noWrap w:val="0"/>
            <w:vAlign w:val="top"/>
          </w:tcPr>
          <w:p w14:paraId="7D8072E2">
            <w:pPr>
              <w:autoSpaceDE w:val="0"/>
              <w:autoSpaceDN w:val="0"/>
              <w:spacing w:line="300" w:lineRule="exact"/>
              <w:rPr>
                <w:rFonts w:hint="default" w:eastAsia="宋体"/>
                <w:kern w:val="0"/>
                <w:sz w:val="21"/>
                <w:szCs w:val="21"/>
                <w:lang w:val="en-US" w:eastAsia="zh-CN"/>
              </w:rPr>
            </w:pPr>
            <w:r>
              <w:rPr>
                <w:rFonts w:eastAsia="宋体"/>
                <w:kern w:val="0"/>
                <w:sz w:val="21"/>
                <w:szCs w:val="21"/>
              </w:rPr>
              <w:t>其中：一般公共预算：</w:t>
            </w:r>
            <w:r>
              <w:rPr>
                <w:rFonts w:hint="eastAsia" w:eastAsia="宋体"/>
                <w:kern w:val="0"/>
                <w:sz w:val="21"/>
                <w:szCs w:val="21"/>
                <w:lang w:val="en-US" w:eastAsia="zh-CN"/>
              </w:rPr>
              <w:t>180.46</w:t>
            </w:r>
          </w:p>
        </w:tc>
        <w:tc>
          <w:tcPr>
            <w:tcW w:w="4968" w:type="dxa"/>
            <w:gridSpan w:val="4"/>
            <w:noWrap w:val="0"/>
            <w:vAlign w:val="top"/>
          </w:tcPr>
          <w:p w14:paraId="49FAC3B4">
            <w:pPr>
              <w:autoSpaceDE w:val="0"/>
              <w:autoSpaceDN w:val="0"/>
              <w:spacing w:line="300" w:lineRule="exact"/>
              <w:rPr>
                <w:rFonts w:hint="default" w:eastAsia="宋体"/>
                <w:kern w:val="0"/>
                <w:sz w:val="21"/>
                <w:szCs w:val="21"/>
                <w:lang w:val="en-US" w:eastAsia="zh-CN"/>
              </w:rPr>
            </w:pPr>
            <w:r>
              <w:rPr>
                <w:rFonts w:eastAsia="宋体"/>
                <w:kern w:val="0"/>
                <w:sz w:val="21"/>
                <w:szCs w:val="21"/>
              </w:rPr>
              <w:t>其中：基本支出：</w:t>
            </w:r>
            <w:r>
              <w:rPr>
                <w:rFonts w:hint="eastAsia" w:eastAsia="宋体"/>
                <w:kern w:val="0"/>
                <w:sz w:val="21"/>
                <w:szCs w:val="21"/>
                <w:lang w:val="en-US" w:eastAsia="zh-CN"/>
              </w:rPr>
              <w:t>103.79</w:t>
            </w:r>
          </w:p>
        </w:tc>
      </w:tr>
      <w:tr w14:paraId="1180B9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665" w:type="dxa"/>
            <w:vMerge w:val="continue"/>
            <w:noWrap w:val="0"/>
            <w:vAlign w:val="top"/>
          </w:tcPr>
          <w:p w14:paraId="7623F16D">
            <w:pPr>
              <w:autoSpaceDE w:val="0"/>
              <w:autoSpaceDN w:val="0"/>
              <w:spacing w:line="300" w:lineRule="exact"/>
              <w:jc w:val="center"/>
              <w:rPr>
                <w:rFonts w:eastAsia="宋体"/>
                <w:kern w:val="0"/>
                <w:sz w:val="21"/>
                <w:szCs w:val="21"/>
              </w:rPr>
            </w:pPr>
          </w:p>
        </w:tc>
        <w:tc>
          <w:tcPr>
            <w:tcW w:w="4650" w:type="dxa"/>
            <w:gridSpan w:val="4"/>
            <w:noWrap w:val="0"/>
            <w:vAlign w:val="top"/>
          </w:tcPr>
          <w:p w14:paraId="073086E1">
            <w:pPr>
              <w:autoSpaceDE w:val="0"/>
              <w:autoSpaceDN w:val="0"/>
              <w:spacing w:line="300" w:lineRule="exact"/>
              <w:ind w:firstLine="630" w:firstLineChars="300"/>
              <w:rPr>
                <w:rFonts w:eastAsia="宋体"/>
                <w:kern w:val="0"/>
                <w:sz w:val="21"/>
                <w:szCs w:val="21"/>
              </w:rPr>
            </w:pPr>
            <w:r>
              <w:rPr>
                <w:rFonts w:eastAsia="宋体"/>
                <w:kern w:val="0"/>
                <w:sz w:val="21"/>
                <w:szCs w:val="21"/>
              </w:rPr>
              <w:t>政府性基金拨款：</w:t>
            </w:r>
          </w:p>
        </w:tc>
        <w:tc>
          <w:tcPr>
            <w:tcW w:w="4968" w:type="dxa"/>
            <w:gridSpan w:val="4"/>
            <w:noWrap w:val="0"/>
            <w:vAlign w:val="top"/>
          </w:tcPr>
          <w:p w14:paraId="531632D1">
            <w:pPr>
              <w:autoSpaceDE w:val="0"/>
              <w:autoSpaceDN w:val="0"/>
              <w:spacing w:line="300" w:lineRule="exact"/>
              <w:ind w:firstLine="630" w:firstLineChars="300"/>
              <w:rPr>
                <w:rFonts w:hint="default" w:eastAsia="宋体"/>
                <w:kern w:val="0"/>
                <w:sz w:val="21"/>
                <w:szCs w:val="21"/>
                <w:lang w:val="en-US" w:eastAsia="zh-CN"/>
              </w:rPr>
            </w:pPr>
            <w:r>
              <w:rPr>
                <w:rFonts w:eastAsia="宋体"/>
                <w:kern w:val="0"/>
                <w:sz w:val="21"/>
                <w:szCs w:val="21"/>
              </w:rPr>
              <w:t>项目支出：</w:t>
            </w:r>
            <w:r>
              <w:rPr>
                <w:rFonts w:hint="eastAsia" w:eastAsia="宋体"/>
                <w:kern w:val="0"/>
                <w:sz w:val="21"/>
                <w:szCs w:val="21"/>
                <w:lang w:val="en-US" w:eastAsia="zh-CN"/>
              </w:rPr>
              <w:t>76.67</w:t>
            </w:r>
          </w:p>
        </w:tc>
      </w:tr>
      <w:tr w14:paraId="59101D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665" w:type="dxa"/>
            <w:vMerge w:val="continue"/>
            <w:noWrap w:val="0"/>
            <w:vAlign w:val="top"/>
          </w:tcPr>
          <w:p w14:paraId="7A3478B3">
            <w:pPr>
              <w:autoSpaceDE w:val="0"/>
              <w:autoSpaceDN w:val="0"/>
              <w:spacing w:line="300" w:lineRule="exact"/>
              <w:jc w:val="center"/>
              <w:rPr>
                <w:rFonts w:eastAsia="宋体"/>
                <w:kern w:val="0"/>
                <w:sz w:val="21"/>
                <w:szCs w:val="21"/>
              </w:rPr>
            </w:pPr>
          </w:p>
        </w:tc>
        <w:tc>
          <w:tcPr>
            <w:tcW w:w="4650" w:type="dxa"/>
            <w:gridSpan w:val="4"/>
            <w:noWrap w:val="0"/>
            <w:vAlign w:val="top"/>
          </w:tcPr>
          <w:p w14:paraId="1632A54C">
            <w:pPr>
              <w:autoSpaceDE w:val="0"/>
              <w:autoSpaceDN w:val="0"/>
              <w:spacing w:line="300" w:lineRule="exact"/>
              <w:ind w:firstLine="630" w:firstLineChars="300"/>
              <w:rPr>
                <w:rFonts w:eastAsia="宋体"/>
                <w:kern w:val="0"/>
                <w:sz w:val="21"/>
                <w:szCs w:val="21"/>
              </w:rPr>
            </w:pPr>
            <w:r>
              <w:rPr>
                <w:rFonts w:eastAsia="宋体"/>
                <w:kern w:val="0"/>
                <w:sz w:val="21"/>
                <w:szCs w:val="21"/>
              </w:rPr>
              <w:t>纳入专户管理的非税收入拨款：</w:t>
            </w:r>
          </w:p>
        </w:tc>
        <w:tc>
          <w:tcPr>
            <w:tcW w:w="4968" w:type="dxa"/>
            <w:gridSpan w:val="4"/>
            <w:noWrap w:val="0"/>
            <w:vAlign w:val="top"/>
          </w:tcPr>
          <w:p w14:paraId="1B8D14D5">
            <w:pPr>
              <w:autoSpaceDE w:val="0"/>
              <w:autoSpaceDN w:val="0"/>
              <w:spacing w:line="300" w:lineRule="exact"/>
              <w:rPr>
                <w:rFonts w:hint="eastAsia" w:eastAsia="宋体"/>
                <w:kern w:val="0"/>
                <w:sz w:val="21"/>
                <w:szCs w:val="21"/>
                <w:lang w:val="en-US" w:eastAsia="zh-CN"/>
              </w:rPr>
            </w:pPr>
            <w:r>
              <w:rPr>
                <w:rFonts w:hint="eastAsia" w:eastAsia="宋体"/>
                <w:kern w:val="0"/>
                <w:sz w:val="21"/>
                <w:szCs w:val="21"/>
                <w:lang w:val="en-US" w:eastAsia="zh-CN"/>
              </w:rPr>
              <w:t>无</w:t>
            </w:r>
          </w:p>
        </w:tc>
      </w:tr>
      <w:tr w14:paraId="513D96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665" w:type="dxa"/>
            <w:vMerge w:val="continue"/>
            <w:noWrap w:val="0"/>
            <w:vAlign w:val="top"/>
          </w:tcPr>
          <w:p w14:paraId="780520F8">
            <w:pPr>
              <w:autoSpaceDE w:val="0"/>
              <w:autoSpaceDN w:val="0"/>
              <w:spacing w:line="300" w:lineRule="exact"/>
              <w:jc w:val="center"/>
              <w:rPr>
                <w:rFonts w:eastAsia="宋体"/>
                <w:kern w:val="0"/>
                <w:sz w:val="21"/>
                <w:szCs w:val="21"/>
              </w:rPr>
            </w:pPr>
          </w:p>
        </w:tc>
        <w:tc>
          <w:tcPr>
            <w:tcW w:w="4650" w:type="dxa"/>
            <w:gridSpan w:val="4"/>
            <w:noWrap w:val="0"/>
            <w:vAlign w:val="top"/>
          </w:tcPr>
          <w:p w14:paraId="57AC532B">
            <w:pPr>
              <w:autoSpaceDE w:val="0"/>
              <w:autoSpaceDN w:val="0"/>
              <w:spacing w:line="300" w:lineRule="exact"/>
              <w:ind w:firstLine="630" w:firstLineChars="300"/>
              <w:rPr>
                <w:rFonts w:eastAsia="宋体"/>
                <w:kern w:val="0"/>
                <w:sz w:val="21"/>
                <w:szCs w:val="21"/>
              </w:rPr>
            </w:pPr>
            <w:r>
              <w:rPr>
                <w:rFonts w:eastAsia="宋体"/>
                <w:kern w:val="0"/>
                <w:sz w:val="21"/>
                <w:szCs w:val="21"/>
              </w:rPr>
              <w:t>其他资金：</w:t>
            </w:r>
          </w:p>
        </w:tc>
        <w:tc>
          <w:tcPr>
            <w:tcW w:w="4968" w:type="dxa"/>
            <w:gridSpan w:val="4"/>
            <w:noWrap w:val="0"/>
            <w:vAlign w:val="top"/>
          </w:tcPr>
          <w:p w14:paraId="38949326">
            <w:pPr>
              <w:autoSpaceDE w:val="0"/>
              <w:autoSpaceDN w:val="0"/>
              <w:spacing w:line="300" w:lineRule="exact"/>
              <w:rPr>
                <w:rFonts w:hint="eastAsia" w:eastAsia="宋体"/>
                <w:kern w:val="0"/>
                <w:sz w:val="21"/>
                <w:szCs w:val="21"/>
                <w:lang w:val="en-US" w:eastAsia="zh-CN"/>
              </w:rPr>
            </w:pPr>
            <w:r>
              <w:rPr>
                <w:rFonts w:hint="eastAsia" w:eastAsia="宋体"/>
                <w:kern w:val="0"/>
                <w:sz w:val="21"/>
                <w:szCs w:val="21"/>
                <w:lang w:val="en-US" w:eastAsia="zh-CN"/>
              </w:rPr>
              <w:t>无</w:t>
            </w:r>
          </w:p>
        </w:tc>
      </w:tr>
      <w:tr w14:paraId="4E0890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4" w:hRule="atLeast"/>
        </w:trPr>
        <w:tc>
          <w:tcPr>
            <w:tcW w:w="665" w:type="dxa"/>
            <w:vMerge w:val="restart"/>
            <w:noWrap w:val="0"/>
            <w:vAlign w:val="top"/>
          </w:tcPr>
          <w:p w14:paraId="6D7EB4EC">
            <w:pPr>
              <w:autoSpaceDE w:val="0"/>
              <w:autoSpaceDN w:val="0"/>
              <w:spacing w:line="300" w:lineRule="exact"/>
              <w:jc w:val="center"/>
              <w:rPr>
                <w:rFonts w:eastAsia="宋体"/>
                <w:kern w:val="0"/>
                <w:sz w:val="21"/>
                <w:szCs w:val="21"/>
              </w:rPr>
            </w:pPr>
            <w:r>
              <w:rPr>
                <w:rFonts w:eastAsia="宋体"/>
                <w:kern w:val="0"/>
                <w:sz w:val="21"/>
                <w:szCs w:val="21"/>
              </w:rPr>
              <w:t>年度总体</w:t>
            </w:r>
          </w:p>
          <w:p w14:paraId="55C5C217">
            <w:pPr>
              <w:autoSpaceDE w:val="0"/>
              <w:autoSpaceDN w:val="0"/>
              <w:spacing w:line="300" w:lineRule="exact"/>
              <w:jc w:val="center"/>
              <w:rPr>
                <w:rFonts w:eastAsia="宋体"/>
                <w:kern w:val="0"/>
                <w:sz w:val="21"/>
                <w:szCs w:val="21"/>
              </w:rPr>
            </w:pPr>
            <w:r>
              <w:rPr>
                <w:rFonts w:eastAsia="宋体"/>
                <w:kern w:val="0"/>
                <w:sz w:val="21"/>
                <w:szCs w:val="21"/>
              </w:rPr>
              <w:t>目标</w:t>
            </w:r>
          </w:p>
        </w:tc>
        <w:tc>
          <w:tcPr>
            <w:tcW w:w="4650" w:type="dxa"/>
            <w:gridSpan w:val="4"/>
            <w:noWrap w:val="0"/>
            <w:vAlign w:val="top"/>
          </w:tcPr>
          <w:p w14:paraId="438426DC">
            <w:pPr>
              <w:autoSpaceDE w:val="0"/>
              <w:autoSpaceDN w:val="0"/>
              <w:spacing w:line="300" w:lineRule="exact"/>
              <w:jc w:val="center"/>
              <w:rPr>
                <w:rFonts w:eastAsia="宋体"/>
                <w:kern w:val="0"/>
                <w:sz w:val="21"/>
                <w:szCs w:val="21"/>
              </w:rPr>
            </w:pPr>
            <w:r>
              <w:rPr>
                <w:rFonts w:eastAsia="宋体"/>
                <w:kern w:val="0"/>
                <w:sz w:val="21"/>
                <w:szCs w:val="21"/>
              </w:rPr>
              <w:t>预期目标</w:t>
            </w:r>
          </w:p>
        </w:tc>
        <w:tc>
          <w:tcPr>
            <w:tcW w:w="4968" w:type="dxa"/>
            <w:gridSpan w:val="4"/>
            <w:noWrap w:val="0"/>
            <w:vAlign w:val="top"/>
          </w:tcPr>
          <w:p w14:paraId="53618CA1">
            <w:pPr>
              <w:autoSpaceDE w:val="0"/>
              <w:autoSpaceDN w:val="0"/>
              <w:spacing w:line="300" w:lineRule="exact"/>
              <w:jc w:val="center"/>
              <w:rPr>
                <w:rFonts w:eastAsia="宋体"/>
                <w:kern w:val="0"/>
                <w:sz w:val="21"/>
                <w:szCs w:val="21"/>
              </w:rPr>
            </w:pPr>
            <w:r>
              <w:rPr>
                <w:rFonts w:eastAsia="宋体"/>
                <w:kern w:val="0"/>
                <w:sz w:val="21"/>
                <w:szCs w:val="21"/>
              </w:rPr>
              <w:t>实际完成情况</w:t>
            </w:r>
          </w:p>
        </w:tc>
      </w:tr>
      <w:tr w14:paraId="04D0C5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665" w:hRule="atLeast"/>
        </w:trPr>
        <w:tc>
          <w:tcPr>
            <w:tcW w:w="665" w:type="dxa"/>
            <w:vMerge w:val="continue"/>
            <w:noWrap w:val="0"/>
            <w:vAlign w:val="top"/>
          </w:tcPr>
          <w:p w14:paraId="7FA081E0">
            <w:pPr>
              <w:autoSpaceDE w:val="0"/>
              <w:autoSpaceDN w:val="0"/>
              <w:spacing w:line="300" w:lineRule="exact"/>
              <w:jc w:val="center"/>
              <w:rPr>
                <w:rFonts w:eastAsia="宋体"/>
                <w:kern w:val="0"/>
                <w:sz w:val="21"/>
                <w:szCs w:val="21"/>
              </w:rPr>
            </w:pPr>
          </w:p>
        </w:tc>
        <w:tc>
          <w:tcPr>
            <w:tcW w:w="4650" w:type="dxa"/>
            <w:gridSpan w:val="4"/>
            <w:noWrap w:val="0"/>
            <w:vAlign w:val="top"/>
          </w:tcPr>
          <w:p w14:paraId="14F046F8">
            <w:pPr>
              <w:autoSpaceDE w:val="0"/>
              <w:autoSpaceDN w:val="0"/>
              <w:spacing w:line="300" w:lineRule="exact"/>
              <w:jc w:val="left"/>
              <w:rPr>
                <w:rFonts w:hint="default" w:eastAsia="宋体"/>
                <w:kern w:val="0"/>
                <w:sz w:val="21"/>
                <w:szCs w:val="21"/>
                <w:lang w:val="en-US" w:eastAsia="zh-CN"/>
              </w:rPr>
            </w:pPr>
            <w:r>
              <w:rPr>
                <w:rFonts w:hint="eastAsia" w:eastAsia="宋体"/>
                <w:kern w:val="0"/>
                <w:sz w:val="21"/>
                <w:szCs w:val="21"/>
                <w:lang w:val="en-US" w:eastAsia="zh-CN"/>
              </w:rPr>
              <w:t>1.培育农民专业合作社、家庭农场共60家，提供信息和培训服务，持续创建省市县三级示范社和家庭农场；2.切实加强“三资”管理；进一步加强和规范村级财务管理；加强指导服务；3.加强农民权益维护和农民负担监管，4.推进土地规范有序流转，规范宅基地审批管理。</w:t>
            </w:r>
          </w:p>
        </w:tc>
        <w:tc>
          <w:tcPr>
            <w:tcW w:w="4968" w:type="dxa"/>
            <w:gridSpan w:val="4"/>
            <w:noWrap w:val="0"/>
            <w:vAlign w:val="top"/>
          </w:tcPr>
          <w:p w14:paraId="330F9243">
            <w:pPr>
              <w:autoSpaceDE w:val="0"/>
              <w:autoSpaceDN w:val="0"/>
              <w:spacing w:line="300" w:lineRule="exact"/>
              <w:jc w:val="left"/>
              <w:rPr>
                <w:rFonts w:hint="eastAsia" w:eastAsia="楷体"/>
                <w:kern w:val="0"/>
                <w:sz w:val="21"/>
                <w:szCs w:val="21"/>
                <w:lang w:val="en-US" w:eastAsia="zh-CN"/>
              </w:rPr>
            </w:pPr>
            <w:r>
              <w:rPr>
                <w:rFonts w:hint="eastAsia" w:ascii="Times New Roman" w:hAnsi="Times New Roman" w:eastAsia="宋体" w:cs="Times New Roman"/>
                <w:kern w:val="0"/>
                <w:sz w:val="21"/>
                <w:szCs w:val="21"/>
                <w:lang w:val="en-US" w:eastAsia="zh-CN"/>
              </w:rPr>
              <w:t>1.2023年新发展农民专业合作社87家，家庭农场148家，召开了农业社会化服务业务培训会，创建了省、市、县三级示范合作社和家庭农场共65家；2.开展“三月村级财务清理月”活动和农村集体“三资”管理突出问题整治工作，逐乡镇开展业务培训和指导，全面完成整治工作。3.落实减负惠农政策，开展</w:t>
            </w:r>
            <w:r>
              <w:rPr>
                <w:rFonts w:hint="eastAsia" w:eastAsia="宋体" w:cs="Times New Roman"/>
                <w:kern w:val="0"/>
                <w:sz w:val="21"/>
                <w:szCs w:val="21"/>
                <w:lang w:val="en-US" w:eastAsia="zh-CN"/>
              </w:rPr>
              <w:t>3</w:t>
            </w:r>
            <w:r>
              <w:rPr>
                <w:rFonts w:hint="eastAsia" w:ascii="Times New Roman" w:hAnsi="Times New Roman" w:eastAsia="宋体" w:cs="Times New Roman"/>
                <w:kern w:val="0"/>
                <w:sz w:val="21"/>
                <w:szCs w:val="21"/>
                <w:lang w:val="en-US" w:eastAsia="zh-CN"/>
              </w:rPr>
              <w:t>次维权减负检查；4.开展土地确权变更工作，受理了承包地合同变更业务5起，成立了桃江县农村产权交易中心，交易项目挂牌笔数155笔</w:t>
            </w:r>
            <w:r>
              <w:rPr>
                <w:rFonts w:hint="eastAsia" w:eastAsia="宋体" w:cs="Times New Roman"/>
                <w:kern w:val="0"/>
                <w:sz w:val="21"/>
                <w:szCs w:val="21"/>
                <w:lang w:val="en-US" w:eastAsia="zh-CN"/>
              </w:rPr>
              <w:t>，通过平台流转土地0.68万亩，交易金额843.94万元。</w:t>
            </w:r>
            <w:r>
              <w:rPr>
                <w:rFonts w:hint="default" w:ascii="Times New Roman" w:hAnsi="Times New Roman" w:eastAsia="宋体" w:cs="Times New Roman"/>
                <w:kern w:val="0"/>
                <w:sz w:val="21"/>
                <w:szCs w:val="21"/>
                <w:lang w:val="en-US" w:eastAsia="zh-CN"/>
              </w:rPr>
              <w:t>受理</w:t>
            </w:r>
            <w:r>
              <w:rPr>
                <w:rFonts w:hint="eastAsia" w:ascii="Times New Roman" w:hAnsi="Times New Roman" w:eastAsia="宋体" w:cs="Times New Roman"/>
                <w:kern w:val="0"/>
                <w:sz w:val="21"/>
                <w:szCs w:val="21"/>
                <w:lang w:val="en-US" w:eastAsia="zh-CN"/>
              </w:rPr>
              <w:t>处理农村土地</w:t>
            </w:r>
            <w:r>
              <w:rPr>
                <w:rFonts w:hint="default" w:ascii="Times New Roman" w:hAnsi="Times New Roman" w:eastAsia="宋体" w:cs="Times New Roman"/>
                <w:kern w:val="0"/>
                <w:sz w:val="21"/>
                <w:szCs w:val="21"/>
                <w:lang w:val="en-US" w:eastAsia="zh-CN"/>
              </w:rPr>
              <w:t>纠纷7起，县仲裁纠纷1起</w:t>
            </w:r>
            <w:r>
              <w:rPr>
                <w:rFonts w:hint="eastAsia" w:ascii="Times New Roman" w:hAnsi="Times New Roman" w:eastAsia="宋体" w:cs="Times New Roman"/>
                <w:kern w:val="0"/>
                <w:sz w:val="21"/>
                <w:szCs w:val="21"/>
                <w:lang w:val="en-US" w:eastAsia="zh-CN"/>
              </w:rPr>
              <w:t>。规范宅基地审批管理。全县累计审批855宗，涉及面积128419.84平方米。</w:t>
            </w:r>
          </w:p>
        </w:tc>
      </w:tr>
      <w:tr w14:paraId="0C718C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5" w:hRule="exact"/>
        </w:trPr>
        <w:tc>
          <w:tcPr>
            <w:tcW w:w="665" w:type="dxa"/>
            <w:vMerge w:val="restart"/>
            <w:noWrap w:val="0"/>
            <w:vAlign w:val="top"/>
          </w:tcPr>
          <w:p w14:paraId="198F4EC3">
            <w:pPr>
              <w:autoSpaceDE w:val="0"/>
              <w:autoSpaceDN w:val="0"/>
              <w:spacing w:line="300" w:lineRule="exact"/>
              <w:jc w:val="center"/>
              <w:rPr>
                <w:rFonts w:eastAsia="宋体"/>
                <w:kern w:val="0"/>
                <w:sz w:val="21"/>
                <w:szCs w:val="21"/>
              </w:rPr>
            </w:pPr>
          </w:p>
          <w:p w14:paraId="2DE6FA7D">
            <w:pPr>
              <w:autoSpaceDE w:val="0"/>
              <w:autoSpaceDN w:val="0"/>
              <w:spacing w:line="300" w:lineRule="exact"/>
              <w:jc w:val="center"/>
              <w:rPr>
                <w:rFonts w:eastAsia="宋体"/>
                <w:kern w:val="0"/>
                <w:sz w:val="21"/>
                <w:szCs w:val="21"/>
              </w:rPr>
            </w:pPr>
          </w:p>
          <w:p w14:paraId="4A84C54D">
            <w:pPr>
              <w:autoSpaceDE w:val="0"/>
              <w:autoSpaceDN w:val="0"/>
              <w:spacing w:line="300" w:lineRule="exact"/>
              <w:jc w:val="center"/>
              <w:rPr>
                <w:rFonts w:eastAsia="宋体"/>
                <w:kern w:val="0"/>
                <w:sz w:val="21"/>
                <w:szCs w:val="21"/>
              </w:rPr>
            </w:pPr>
          </w:p>
          <w:p w14:paraId="0D2FD113">
            <w:pPr>
              <w:autoSpaceDE w:val="0"/>
              <w:autoSpaceDN w:val="0"/>
              <w:spacing w:line="300" w:lineRule="exact"/>
              <w:jc w:val="center"/>
              <w:rPr>
                <w:rFonts w:eastAsia="宋体"/>
                <w:kern w:val="0"/>
                <w:sz w:val="21"/>
                <w:szCs w:val="21"/>
              </w:rPr>
            </w:pPr>
          </w:p>
          <w:p w14:paraId="4C498CA3">
            <w:pPr>
              <w:autoSpaceDE w:val="0"/>
              <w:autoSpaceDN w:val="0"/>
              <w:spacing w:line="300" w:lineRule="exact"/>
              <w:jc w:val="center"/>
              <w:rPr>
                <w:rFonts w:eastAsia="宋体"/>
                <w:kern w:val="0"/>
                <w:sz w:val="21"/>
                <w:szCs w:val="21"/>
              </w:rPr>
            </w:pPr>
          </w:p>
          <w:p w14:paraId="07DB1504">
            <w:pPr>
              <w:autoSpaceDE w:val="0"/>
              <w:autoSpaceDN w:val="0"/>
              <w:spacing w:line="300" w:lineRule="exact"/>
              <w:jc w:val="center"/>
              <w:rPr>
                <w:rFonts w:eastAsia="宋体"/>
                <w:kern w:val="0"/>
                <w:sz w:val="21"/>
                <w:szCs w:val="21"/>
              </w:rPr>
            </w:pPr>
          </w:p>
          <w:p w14:paraId="2D955BE0">
            <w:pPr>
              <w:autoSpaceDE w:val="0"/>
              <w:autoSpaceDN w:val="0"/>
              <w:spacing w:line="300" w:lineRule="exact"/>
              <w:jc w:val="center"/>
              <w:rPr>
                <w:rFonts w:eastAsia="宋体"/>
                <w:kern w:val="0"/>
                <w:sz w:val="21"/>
                <w:szCs w:val="21"/>
              </w:rPr>
            </w:pPr>
          </w:p>
          <w:p w14:paraId="2151879C">
            <w:pPr>
              <w:autoSpaceDE w:val="0"/>
              <w:autoSpaceDN w:val="0"/>
              <w:spacing w:line="300" w:lineRule="exact"/>
              <w:jc w:val="center"/>
              <w:rPr>
                <w:rFonts w:eastAsia="宋体"/>
                <w:kern w:val="0"/>
                <w:sz w:val="21"/>
                <w:szCs w:val="21"/>
              </w:rPr>
            </w:pPr>
          </w:p>
          <w:p w14:paraId="4D92AE26">
            <w:pPr>
              <w:autoSpaceDE w:val="0"/>
              <w:autoSpaceDN w:val="0"/>
              <w:spacing w:line="300" w:lineRule="exact"/>
              <w:rPr>
                <w:rFonts w:eastAsia="宋体"/>
                <w:kern w:val="0"/>
                <w:sz w:val="21"/>
                <w:szCs w:val="21"/>
              </w:rPr>
            </w:pPr>
          </w:p>
          <w:p w14:paraId="1E6F1EE5">
            <w:pPr>
              <w:autoSpaceDE w:val="0"/>
              <w:autoSpaceDN w:val="0"/>
              <w:spacing w:line="300" w:lineRule="exact"/>
              <w:jc w:val="center"/>
              <w:rPr>
                <w:rFonts w:eastAsia="宋体"/>
                <w:kern w:val="0"/>
                <w:sz w:val="21"/>
                <w:szCs w:val="21"/>
              </w:rPr>
            </w:pPr>
            <w:r>
              <w:rPr>
                <w:rFonts w:eastAsia="宋体"/>
                <w:kern w:val="0"/>
                <w:sz w:val="21"/>
                <w:szCs w:val="21"/>
              </w:rPr>
              <w:t>绩</w:t>
            </w:r>
          </w:p>
          <w:p w14:paraId="6CC3C7BF">
            <w:pPr>
              <w:autoSpaceDE w:val="0"/>
              <w:autoSpaceDN w:val="0"/>
              <w:spacing w:line="300" w:lineRule="exact"/>
              <w:jc w:val="center"/>
              <w:rPr>
                <w:rFonts w:eastAsia="宋体"/>
                <w:kern w:val="0"/>
                <w:sz w:val="21"/>
                <w:szCs w:val="21"/>
              </w:rPr>
            </w:pPr>
            <w:r>
              <w:rPr>
                <w:rFonts w:eastAsia="宋体"/>
                <w:kern w:val="0"/>
                <w:sz w:val="21"/>
                <w:szCs w:val="21"/>
              </w:rPr>
              <w:t>效</w:t>
            </w:r>
          </w:p>
          <w:p w14:paraId="2EB086DF">
            <w:pPr>
              <w:autoSpaceDE w:val="0"/>
              <w:autoSpaceDN w:val="0"/>
              <w:spacing w:line="300" w:lineRule="exact"/>
              <w:jc w:val="center"/>
              <w:rPr>
                <w:rFonts w:eastAsia="宋体"/>
                <w:kern w:val="0"/>
                <w:sz w:val="21"/>
                <w:szCs w:val="21"/>
              </w:rPr>
            </w:pPr>
            <w:r>
              <w:rPr>
                <w:rFonts w:eastAsia="宋体"/>
                <w:kern w:val="0"/>
                <w:sz w:val="21"/>
                <w:szCs w:val="21"/>
              </w:rPr>
              <w:t>指</w:t>
            </w:r>
          </w:p>
          <w:p w14:paraId="1F6237E6">
            <w:pPr>
              <w:autoSpaceDE w:val="0"/>
              <w:autoSpaceDN w:val="0"/>
              <w:spacing w:line="300" w:lineRule="exact"/>
              <w:jc w:val="center"/>
              <w:rPr>
                <w:rFonts w:eastAsia="宋体"/>
                <w:kern w:val="0"/>
                <w:sz w:val="21"/>
                <w:szCs w:val="21"/>
              </w:rPr>
            </w:pPr>
            <w:r>
              <w:rPr>
                <w:rFonts w:eastAsia="宋体"/>
                <w:kern w:val="0"/>
                <w:sz w:val="21"/>
                <w:szCs w:val="21"/>
              </w:rPr>
              <w:t>标</w:t>
            </w:r>
          </w:p>
        </w:tc>
        <w:tc>
          <w:tcPr>
            <w:tcW w:w="810" w:type="dxa"/>
            <w:noWrap w:val="0"/>
            <w:vAlign w:val="top"/>
          </w:tcPr>
          <w:p w14:paraId="11D681B3">
            <w:pPr>
              <w:autoSpaceDE w:val="0"/>
              <w:autoSpaceDN w:val="0"/>
              <w:spacing w:line="300" w:lineRule="exact"/>
              <w:jc w:val="center"/>
              <w:rPr>
                <w:rFonts w:eastAsia="宋体"/>
                <w:kern w:val="0"/>
                <w:sz w:val="21"/>
                <w:szCs w:val="21"/>
              </w:rPr>
            </w:pPr>
            <w:r>
              <w:rPr>
                <w:rFonts w:eastAsia="宋体"/>
                <w:kern w:val="0"/>
                <w:sz w:val="21"/>
                <w:szCs w:val="21"/>
              </w:rPr>
              <w:t>一级指标</w:t>
            </w:r>
          </w:p>
        </w:tc>
        <w:tc>
          <w:tcPr>
            <w:tcW w:w="840" w:type="dxa"/>
            <w:noWrap w:val="0"/>
            <w:vAlign w:val="top"/>
          </w:tcPr>
          <w:p w14:paraId="70D578EB">
            <w:pPr>
              <w:autoSpaceDE w:val="0"/>
              <w:autoSpaceDN w:val="0"/>
              <w:spacing w:line="300" w:lineRule="exact"/>
              <w:jc w:val="center"/>
              <w:rPr>
                <w:rFonts w:eastAsia="宋体"/>
                <w:kern w:val="0"/>
                <w:sz w:val="21"/>
                <w:szCs w:val="21"/>
              </w:rPr>
            </w:pPr>
            <w:r>
              <w:rPr>
                <w:rFonts w:eastAsia="宋体"/>
                <w:kern w:val="0"/>
                <w:sz w:val="21"/>
                <w:szCs w:val="21"/>
              </w:rPr>
              <w:t>二级指标</w:t>
            </w:r>
          </w:p>
        </w:tc>
        <w:tc>
          <w:tcPr>
            <w:tcW w:w="2025" w:type="dxa"/>
            <w:noWrap w:val="0"/>
            <w:vAlign w:val="top"/>
          </w:tcPr>
          <w:p w14:paraId="1F8158C3">
            <w:pPr>
              <w:autoSpaceDE w:val="0"/>
              <w:autoSpaceDN w:val="0"/>
              <w:spacing w:line="300" w:lineRule="exact"/>
              <w:jc w:val="center"/>
              <w:rPr>
                <w:rFonts w:eastAsia="宋体"/>
                <w:kern w:val="0"/>
                <w:sz w:val="21"/>
                <w:szCs w:val="21"/>
              </w:rPr>
            </w:pPr>
            <w:r>
              <w:rPr>
                <w:rFonts w:eastAsia="宋体"/>
                <w:kern w:val="0"/>
                <w:sz w:val="21"/>
                <w:szCs w:val="21"/>
              </w:rPr>
              <w:t>三级指标</w:t>
            </w:r>
          </w:p>
        </w:tc>
        <w:tc>
          <w:tcPr>
            <w:tcW w:w="975" w:type="dxa"/>
            <w:noWrap w:val="0"/>
            <w:vAlign w:val="top"/>
          </w:tcPr>
          <w:p w14:paraId="26614E74">
            <w:pPr>
              <w:autoSpaceDE w:val="0"/>
              <w:autoSpaceDN w:val="0"/>
              <w:spacing w:line="300" w:lineRule="exact"/>
              <w:jc w:val="center"/>
              <w:rPr>
                <w:rFonts w:eastAsia="宋体"/>
                <w:kern w:val="0"/>
                <w:sz w:val="21"/>
                <w:szCs w:val="21"/>
              </w:rPr>
            </w:pPr>
            <w:r>
              <w:rPr>
                <w:rFonts w:eastAsia="宋体"/>
                <w:kern w:val="0"/>
                <w:sz w:val="21"/>
                <w:szCs w:val="21"/>
              </w:rPr>
              <w:t>年度指标值</w:t>
            </w:r>
          </w:p>
        </w:tc>
        <w:tc>
          <w:tcPr>
            <w:tcW w:w="2160" w:type="dxa"/>
            <w:noWrap w:val="0"/>
            <w:vAlign w:val="top"/>
          </w:tcPr>
          <w:p w14:paraId="26E01BCF">
            <w:pPr>
              <w:autoSpaceDE w:val="0"/>
              <w:autoSpaceDN w:val="0"/>
              <w:spacing w:line="300" w:lineRule="exact"/>
              <w:jc w:val="center"/>
              <w:rPr>
                <w:rFonts w:eastAsia="宋体"/>
                <w:kern w:val="0"/>
                <w:sz w:val="21"/>
                <w:szCs w:val="21"/>
              </w:rPr>
            </w:pPr>
            <w:r>
              <w:rPr>
                <w:rFonts w:eastAsia="宋体"/>
                <w:kern w:val="0"/>
                <w:sz w:val="21"/>
                <w:szCs w:val="21"/>
              </w:rPr>
              <w:t>实际完成值</w:t>
            </w:r>
          </w:p>
        </w:tc>
        <w:tc>
          <w:tcPr>
            <w:tcW w:w="508" w:type="dxa"/>
            <w:noWrap w:val="0"/>
            <w:vAlign w:val="top"/>
          </w:tcPr>
          <w:p w14:paraId="2F584AE7">
            <w:pPr>
              <w:autoSpaceDE w:val="0"/>
              <w:autoSpaceDN w:val="0"/>
              <w:spacing w:line="300" w:lineRule="exact"/>
              <w:jc w:val="center"/>
              <w:rPr>
                <w:rFonts w:eastAsia="宋体"/>
                <w:kern w:val="0"/>
                <w:sz w:val="21"/>
                <w:szCs w:val="21"/>
              </w:rPr>
            </w:pPr>
            <w:r>
              <w:rPr>
                <w:rFonts w:eastAsia="宋体"/>
                <w:kern w:val="0"/>
                <w:sz w:val="21"/>
                <w:szCs w:val="21"/>
              </w:rPr>
              <w:t>分值</w:t>
            </w:r>
          </w:p>
        </w:tc>
        <w:tc>
          <w:tcPr>
            <w:tcW w:w="860" w:type="dxa"/>
            <w:noWrap w:val="0"/>
            <w:vAlign w:val="top"/>
          </w:tcPr>
          <w:p w14:paraId="7295DF17">
            <w:pPr>
              <w:autoSpaceDE w:val="0"/>
              <w:autoSpaceDN w:val="0"/>
              <w:spacing w:line="300" w:lineRule="exact"/>
              <w:jc w:val="center"/>
              <w:rPr>
                <w:rFonts w:eastAsia="宋体"/>
                <w:kern w:val="0"/>
                <w:sz w:val="21"/>
                <w:szCs w:val="21"/>
              </w:rPr>
            </w:pPr>
            <w:r>
              <w:rPr>
                <w:rFonts w:eastAsia="宋体"/>
                <w:kern w:val="0"/>
                <w:sz w:val="21"/>
                <w:szCs w:val="21"/>
              </w:rPr>
              <w:t>自评得分</w:t>
            </w:r>
          </w:p>
        </w:tc>
        <w:tc>
          <w:tcPr>
            <w:tcW w:w="1440" w:type="dxa"/>
            <w:noWrap w:val="0"/>
            <w:vAlign w:val="top"/>
          </w:tcPr>
          <w:p w14:paraId="15FB5F34">
            <w:pPr>
              <w:autoSpaceDE w:val="0"/>
              <w:autoSpaceDN w:val="0"/>
              <w:spacing w:line="260" w:lineRule="exact"/>
              <w:jc w:val="center"/>
              <w:rPr>
                <w:rFonts w:eastAsia="宋体"/>
                <w:kern w:val="0"/>
                <w:sz w:val="21"/>
                <w:szCs w:val="21"/>
              </w:rPr>
            </w:pPr>
            <w:r>
              <w:rPr>
                <w:rFonts w:eastAsia="宋体"/>
                <w:kern w:val="0"/>
                <w:sz w:val="21"/>
                <w:szCs w:val="21"/>
              </w:rPr>
              <w:t>偏差原因分析</w:t>
            </w:r>
          </w:p>
          <w:p w14:paraId="717A4623">
            <w:pPr>
              <w:autoSpaceDE w:val="0"/>
              <w:autoSpaceDN w:val="0"/>
              <w:spacing w:line="260" w:lineRule="exact"/>
              <w:jc w:val="center"/>
              <w:rPr>
                <w:rFonts w:eastAsia="宋体"/>
                <w:kern w:val="0"/>
                <w:sz w:val="21"/>
                <w:szCs w:val="21"/>
              </w:rPr>
            </w:pPr>
            <w:r>
              <w:rPr>
                <w:rFonts w:eastAsia="宋体"/>
                <w:kern w:val="0"/>
                <w:sz w:val="21"/>
                <w:szCs w:val="21"/>
              </w:rPr>
              <w:t>及改进措施</w:t>
            </w:r>
          </w:p>
        </w:tc>
      </w:tr>
      <w:tr w14:paraId="7138D4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exact"/>
        </w:trPr>
        <w:tc>
          <w:tcPr>
            <w:tcW w:w="665" w:type="dxa"/>
            <w:vMerge w:val="continue"/>
            <w:noWrap w:val="0"/>
            <w:vAlign w:val="top"/>
          </w:tcPr>
          <w:p w14:paraId="49C2C834">
            <w:pPr>
              <w:autoSpaceDE w:val="0"/>
              <w:autoSpaceDN w:val="0"/>
              <w:spacing w:line="300" w:lineRule="exact"/>
              <w:rPr>
                <w:rFonts w:eastAsia="宋体"/>
                <w:kern w:val="0"/>
                <w:sz w:val="21"/>
                <w:szCs w:val="21"/>
              </w:rPr>
            </w:pPr>
          </w:p>
        </w:tc>
        <w:tc>
          <w:tcPr>
            <w:tcW w:w="810" w:type="dxa"/>
            <w:vMerge w:val="restart"/>
            <w:noWrap w:val="0"/>
            <w:vAlign w:val="top"/>
          </w:tcPr>
          <w:p w14:paraId="026195DA">
            <w:pPr>
              <w:autoSpaceDE w:val="0"/>
              <w:autoSpaceDN w:val="0"/>
              <w:spacing w:line="300" w:lineRule="exact"/>
              <w:jc w:val="center"/>
              <w:rPr>
                <w:rFonts w:eastAsia="宋体"/>
                <w:kern w:val="0"/>
                <w:sz w:val="21"/>
                <w:szCs w:val="21"/>
              </w:rPr>
            </w:pPr>
          </w:p>
          <w:p w14:paraId="29D8D722">
            <w:pPr>
              <w:autoSpaceDE w:val="0"/>
              <w:autoSpaceDN w:val="0"/>
              <w:spacing w:line="300" w:lineRule="exact"/>
              <w:jc w:val="center"/>
              <w:rPr>
                <w:rFonts w:eastAsia="宋体"/>
                <w:kern w:val="0"/>
                <w:sz w:val="21"/>
                <w:szCs w:val="21"/>
              </w:rPr>
            </w:pPr>
          </w:p>
          <w:p w14:paraId="094FA61F">
            <w:pPr>
              <w:autoSpaceDE w:val="0"/>
              <w:autoSpaceDN w:val="0"/>
              <w:spacing w:line="300" w:lineRule="exact"/>
              <w:jc w:val="center"/>
              <w:rPr>
                <w:rFonts w:eastAsia="宋体"/>
                <w:kern w:val="0"/>
                <w:sz w:val="21"/>
                <w:szCs w:val="21"/>
              </w:rPr>
            </w:pPr>
          </w:p>
          <w:p w14:paraId="36367B7A">
            <w:pPr>
              <w:autoSpaceDE w:val="0"/>
              <w:autoSpaceDN w:val="0"/>
              <w:spacing w:line="300" w:lineRule="exact"/>
              <w:rPr>
                <w:rFonts w:eastAsia="宋体"/>
                <w:kern w:val="0"/>
                <w:sz w:val="21"/>
                <w:szCs w:val="21"/>
              </w:rPr>
            </w:pPr>
          </w:p>
          <w:p w14:paraId="75A876DA">
            <w:pPr>
              <w:autoSpaceDE w:val="0"/>
              <w:autoSpaceDN w:val="0"/>
              <w:spacing w:line="300" w:lineRule="exact"/>
              <w:jc w:val="center"/>
              <w:rPr>
                <w:rFonts w:eastAsia="宋体"/>
                <w:kern w:val="0"/>
                <w:sz w:val="21"/>
                <w:szCs w:val="21"/>
              </w:rPr>
            </w:pPr>
            <w:r>
              <w:rPr>
                <w:rFonts w:eastAsia="宋体"/>
                <w:kern w:val="0"/>
                <w:sz w:val="21"/>
                <w:szCs w:val="21"/>
              </w:rPr>
              <w:t>产出指标</w:t>
            </w:r>
          </w:p>
          <w:p w14:paraId="1FF49893">
            <w:pPr>
              <w:autoSpaceDE w:val="0"/>
              <w:autoSpaceDN w:val="0"/>
              <w:spacing w:line="300" w:lineRule="exact"/>
              <w:jc w:val="center"/>
              <w:rPr>
                <w:rFonts w:eastAsia="宋体"/>
                <w:kern w:val="0"/>
                <w:sz w:val="21"/>
                <w:szCs w:val="21"/>
              </w:rPr>
            </w:pPr>
            <w:r>
              <w:rPr>
                <w:rFonts w:eastAsia="宋体"/>
                <w:kern w:val="0"/>
                <w:sz w:val="21"/>
                <w:szCs w:val="21"/>
              </w:rPr>
              <w:t>（50分）</w:t>
            </w:r>
          </w:p>
        </w:tc>
        <w:tc>
          <w:tcPr>
            <w:tcW w:w="840" w:type="dxa"/>
            <w:vMerge w:val="restart"/>
            <w:noWrap w:val="0"/>
            <w:vAlign w:val="center"/>
          </w:tcPr>
          <w:p w14:paraId="52386696">
            <w:pPr>
              <w:autoSpaceDE w:val="0"/>
              <w:autoSpaceDN w:val="0"/>
              <w:spacing w:line="300" w:lineRule="exact"/>
              <w:jc w:val="center"/>
              <w:rPr>
                <w:rFonts w:hint="eastAsia" w:eastAsia="宋体"/>
                <w:kern w:val="0"/>
                <w:sz w:val="20"/>
                <w:szCs w:val="20"/>
              </w:rPr>
            </w:pPr>
            <w:r>
              <w:rPr>
                <w:rFonts w:eastAsia="宋体"/>
                <w:kern w:val="0"/>
                <w:sz w:val="20"/>
                <w:szCs w:val="20"/>
              </w:rPr>
              <w:t>数量</w:t>
            </w:r>
          </w:p>
          <w:p w14:paraId="3C557839">
            <w:pPr>
              <w:autoSpaceDE w:val="0"/>
              <w:autoSpaceDN w:val="0"/>
              <w:spacing w:line="300" w:lineRule="exact"/>
              <w:jc w:val="center"/>
              <w:rPr>
                <w:rFonts w:eastAsia="宋体"/>
                <w:kern w:val="0"/>
                <w:sz w:val="20"/>
                <w:szCs w:val="20"/>
              </w:rPr>
            </w:pPr>
            <w:r>
              <w:rPr>
                <w:rFonts w:eastAsia="宋体"/>
                <w:kern w:val="0"/>
                <w:sz w:val="20"/>
                <w:szCs w:val="20"/>
              </w:rPr>
              <w:t>指标</w:t>
            </w:r>
          </w:p>
        </w:tc>
        <w:tc>
          <w:tcPr>
            <w:tcW w:w="2025" w:type="dxa"/>
            <w:noWrap w:val="0"/>
            <w:vAlign w:val="top"/>
          </w:tcPr>
          <w:p w14:paraId="263A0835">
            <w:pPr>
              <w:autoSpaceDE w:val="0"/>
              <w:autoSpaceDN w:val="0"/>
              <w:spacing w:line="300" w:lineRule="exact"/>
              <w:rPr>
                <w:rFonts w:eastAsia="宋体"/>
                <w:kern w:val="0"/>
                <w:sz w:val="24"/>
                <w:szCs w:val="24"/>
              </w:rPr>
            </w:pPr>
            <w:r>
              <w:rPr>
                <w:rFonts w:hint="eastAsia" w:eastAsia="宋体"/>
                <w:kern w:val="0"/>
                <w:sz w:val="18"/>
                <w:szCs w:val="18"/>
              </w:rPr>
              <w:t>培</w:t>
            </w:r>
            <w:r>
              <w:rPr>
                <w:rFonts w:hint="eastAsia" w:ascii="宋体" w:hAnsi="宋体" w:eastAsia="宋体" w:cs="宋体"/>
                <w:kern w:val="0"/>
                <w:sz w:val="18"/>
                <w:szCs w:val="18"/>
              </w:rPr>
              <w:t>育发展家庭农场和合作社</w:t>
            </w:r>
          </w:p>
        </w:tc>
        <w:tc>
          <w:tcPr>
            <w:tcW w:w="975" w:type="dxa"/>
            <w:noWrap w:val="0"/>
            <w:vAlign w:val="top"/>
          </w:tcPr>
          <w:p w14:paraId="2E738A43">
            <w:pPr>
              <w:autoSpaceDE w:val="0"/>
              <w:autoSpaceDN w:val="0"/>
              <w:spacing w:line="300" w:lineRule="exact"/>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60家</w:t>
            </w:r>
          </w:p>
        </w:tc>
        <w:tc>
          <w:tcPr>
            <w:tcW w:w="2160" w:type="dxa"/>
            <w:noWrap w:val="0"/>
            <w:vAlign w:val="top"/>
          </w:tcPr>
          <w:p w14:paraId="5667DFB8">
            <w:pPr>
              <w:autoSpaceDE w:val="0"/>
              <w:autoSpaceDN w:val="0"/>
              <w:spacing w:line="300" w:lineRule="exact"/>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235家</w:t>
            </w:r>
          </w:p>
        </w:tc>
        <w:tc>
          <w:tcPr>
            <w:tcW w:w="508" w:type="dxa"/>
            <w:noWrap w:val="0"/>
            <w:vAlign w:val="center"/>
          </w:tcPr>
          <w:p w14:paraId="4F389505">
            <w:pPr>
              <w:autoSpaceDE w:val="0"/>
              <w:autoSpaceDN w:val="0"/>
              <w:spacing w:line="30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860" w:type="dxa"/>
            <w:noWrap w:val="0"/>
            <w:vAlign w:val="center"/>
          </w:tcPr>
          <w:p w14:paraId="47BD9187">
            <w:pPr>
              <w:autoSpaceDE w:val="0"/>
              <w:autoSpaceDN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8</w:t>
            </w:r>
          </w:p>
        </w:tc>
        <w:tc>
          <w:tcPr>
            <w:tcW w:w="1440" w:type="dxa"/>
            <w:noWrap w:val="0"/>
            <w:vAlign w:val="top"/>
          </w:tcPr>
          <w:p w14:paraId="3D2EDD1E">
            <w:pPr>
              <w:autoSpaceDE w:val="0"/>
              <w:autoSpaceDN w:val="0"/>
              <w:spacing w:line="300" w:lineRule="exact"/>
              <w:rPr>
                <w:rFonts w:eastAsia="宋体"/>
                <w:kern w:val="0"/>
                <w:sz w:val="21"/>
                <w:szCs w:val="21"/>
              </w:rPr>
            </w:pPr>
          </w:p>
        </w:tc>
      </w:tr>
      <w:tr w14:paraId="37F901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88" w:hRule="exact"/>
        </w:trPr>
        <w:tc>
          <w:tcPr>
            <w:tcW w:w="665" w:type="dxa"/>
            <w:vMerge w:val="continue"/>
            <w:noWrap w:val="0"/>
            <w:vAlign w:val="top"/>
          </w:tcPr>
          <w:p w14:paraId="6C8C2EBB">
            <w:pPr>
              <w:autoSpaceDE w:val="0"/>
              <w:autoSpaceDN w:val="0"/>
              <w:spacing w:line="300" w:lineRule="exact"/>
              <w:rPr>
                <w:rFonts w:eastAsia="宋体"/>
                <w:kern w:val="0"/>
                <w:sz w:val="21"/>
                <w:szCs w:val="21"/>
              </w:rPr>
            </w:pPr>
          </w:p>
        </w:tc>
        <w:tc>
          <w:tcPr>
            <w:tcW w:w="810" w:type="dxa"/>
            <w:vMerge w:val="continue"/>
            <w:noWrap w:val="0"/>
            <w:vAlign w:val="top"/>
          </w:tcPr>
          <w:p w14:paraId="6C4C10CB">
            <w:pPr>
              <w:autoSpaceDE w:val="0"/>
              <w:autoSpaceDN w:val="0"/>
              <w:spacing w:line="300" w:lineRule="exact"/>
              <w:jc w:val="center"/>
              <w:rPr>
                <w:rFonts w:eastAsia="宋体"/>
                <w:kern w:val="0"/>
                <w:sz w:val="21"/>
                <w:szCs w:val="21"/>
              </w:rPr>
            </w:pPr>
          </w:p>
        </w:tc>
        <w:tc>
          <w:tcPr>
            <w:tcW w:w="840" w:type="dxa"/>
            <w:vMerge w:val="continue"/>
            <w:noWrap w:val="0"/>
            <w:vAlign w:val="center"/>
          </w:tcPr>
          <w:p w14:paraId="21722C8A">
            <w:pPr>
              <w:autoSpaceDE w:val="0"/>
              <w:autoSpaceDN w:val="0"/>
              <w:spacing w:line="300" w:lineRule="exact"/>
              <w:jc w:val="center"/>
              <w:rPr>
                <w:rFonts w:eastAsia="宋体"/>
                <w:kern w:val="0"/>
                <w:sz w:val="20"/>
                <w:szCs w:val="20"/>
              </w:rPr>
            </w:pPr>
          </w:p>
        </w:tc>
        <w:tc>
          <w:tcPr>
            <w:tcW w:w="2025" w:type="dxa"/>
            <w:noWrap w:val="0"/>
            <w:vAlign w:val="top"/>
          </w:tcPr>
          <w:p w14:paraId="65C93965">
            <w:pPr>
              <w:autoSpaceDE w:val="0"/>
              <w:autoSpaceDN w:val="0"/>
              <w:spacing w:line="300" w:lineRule="exac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开展农村集体“三资”管理专项整治监督检查、业务指导</w:t>
            </w:r>
          </w:p>
        </w:tc>
        <w:tc>
          <w:tcPr>
            <w:tcW w:w="975" w:type="dxa"/>
            <w:noWrap w:val="0"/>
            <w:vAlign w:val="top"/>
          </w:tcPr>
          <w:p w14:paraId="6CF9E049">
            <w:pPr>
              <w:autoSpaceDE w:val="0"/>
              <w:autoSpaceDN w:val="0"/>
              <w:spacing w:line="300" w:lineRule="exac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30次</w:t>
            </w:r>
          </w:p>
        </w:tc>
        <w:tc>
          <w:tcPr>
            <w:tcW w:w="2160" w:type="dxa"/>
            <w:noWrap w:val="0"/>
            <w:vAlign w:val="top"/>
          </w:tcPr>
          <w:p w14:paraId="59C11147">
            <w:pPr>
              <w:autoSpaceDE w:val="0"/>
              <w:autoSpaceDN w:val="0"/>
              <w:spacing w:line="300" w:lineRule="exact"/>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72次</w:t>
            </w:r>
          </w:p>
        </w:tc>
        <w:tc>
          <w:tcPr>
            <w:tcW w:w="508" w:type="dxa"/>
            <w:noWrap w:val="0"/>
            <w:vAlign w:val="center"/>
          </w:tcPr>
          <w:p w14:paraId="49E2985C">
            <w:pPr>
              <w:autoSpaceDE w:val="0"/>
              <w:autoSpaceDN w:val="0"/>
              <w:spacing w:line="30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860" w:type="dxa"/>
            <w:noWrap w:val="0"/>
            <w:vAlign w:val="center"/>
          </w:tcPr>
          <w:p w14:paraId="4BEEBD34">
            <w:pPr>
              <w:autoSpaceDE w:val="0"/>
              <w:autoSpaceDN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8</w:t>
            </w:r>
          </w:p>
        </w:tc>
        <w:tc>
          <w:tcPr>
            <w:tcW w:w="1440" w:type="dxa"/>
            <w:noWrap w:val="0"/>
            <w:vAlign w:val="top"/>
          </w:tcPr>
          <w:p w14:paraId="378571F1">
            <w:pPr>
              <w:autoSpaceDE w:val="0"/>
              <w:autoSpaceDN w:val="0"/>
              <w:spacing w:line="300" w:lineRule="exact"/>
              <w:rPr>
                <w:rFonts w:eastAsia="宋体"/>
                <w:kern w:val="0"/>
                <w:sz w:val="21"/>
                <w:szCs w:val="21"/>
              </w:rPr>
            </w:pPr>
          </w:p>
        </w:tc>
      </w:tr>
      <w:tr w14:paraId="16F45C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exact"/>
        </w:trPr>
        <w:tc>
          <w:tcPr>
            <w:tcW w:w="665" w:type="dxa"/>
            <w:vMerge w:val="continue"/>
            <w:noWrap w:val="0"/>
            <w:vAlign w:val="top"/>
          </w:tcPr>
          <w:p w14:paraId="541C8C15">
            <w:pPr>
              <w:autoSpaceDE w:val="0"/>
              <w:autoSpaceDN w:val="0"/>
              <w:spacing w:line="300" w:lineRule="exact"/>
              <w:rPr>
                <w:rFonts w:eastAsia="宋体"/>
                <w:kern w:val="0"/>
                <w:sz w:val="21"/>
                <w:szCs w:val="21"/>
              </w:rPr>
            </w:pPr>
          </w:p>
        </w:tc>
        <w:tc>
          <w:tcPr>
            <w:tcW w:w="810" w:type="dxa"/>
            <w:vMerge w:val="continue"/>
            <w:noWrap w:val="0"/>
            <w:vAlign w:val="top"/>
          </w:tcPr>
          <w:p w14:paraId="055CF53E">
            <w:pPr>
              <w:autoSpaceDE w:val="0"/>
              <w:autoSpaceDN w:val="0"/>
              <w:spacing w:line="300" w:lineRule="exact"/>
              <w:jc w:val="center"/>
              <w:rPr>
                <w:rFonts w:eastAsia="宋体"/>
                <w:kern w:val="0"/>
                <w:sz w:val="21"/>
                <w:szCs w:val="21"/>
              </w:rPr>
            </w:pPr>
          </w:p>
        </w:tc>
        <w:tc>
          <w:tcPr>
            <w:tcW w:w="840" w:type="dxa"/>
            <w:vMerge w:val="continue"/>
            <w:noWrap w:val="0"/>
            <w:vAlign w:val="center"/>
          </w:tcPr>
          <w:p w14:paraId="40BBD572">
            <w:pPr>
              <w:autoSpaceDE w:val="0"/>
              <w:autoSpaceDN w:val="0"/>
              <w:spacing w:line="300" w:lineRule="exact"/>
              <w:jc w:val="center"/>
              <w:rPr>
                <w:rFonts w:eastAsia="宋体"/>
                <w:kern w:val="0"/>
                <w:sz w:val="20"/>
                <w:szCs w:val="20"/>
              </w:rPr>
            </w:pPr>
          </w:p>
        </w:tc>
        <w:tc>
          <w:tcPr>
            <w:tcW w:w="2025" w:type="dxa"/>
            <w:noWrap w:val="0"/>
            <w:vAlign w:val="top"/>
          </w:tcPr>
          <w:p w14:paraId="34475508">
            <w:pPr>
              <w:autoSpaceDE w:val="0"/>
              <w:autoSpaceDN w:val="0"/>
              <w:spacing w:line="300" w:lineRule="exact"/>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开展年度惠农减负检查</w:t>
            </w:r>
          </w:p>
        </w:tc>
        <w:tc>
          <w:tcPr>
            <w:tcW w:w="975" w:type="dxa"/>
            <w:noWrap w:val="0"/>
            <w:vAlign w:val="top"/>
          </w:tcPr>
          <w:p w14:paraId="33B6955A">
            <w:pPr>
              <w:autoSpaceDE w:val="0"/>
              <w:autoSpaceDN w:val="0"/>
              <w:spacing w:line="300" w:lineRule="exac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2次</w:t>
            </w:r>
          </w:p>
        </w:tc>
        <w:tc>
          <w:tcPr>
            <w:tcW w:w="2160" w:type="dxa"/>
            <w:noWrap w:val="0"/>
            <w:vAlign w:val="top"/>
          </w:tcPr>
          <w:p w14:paraId="5D3C2D87">
            <w:pPr>
              <w:autoSpaceDE w:val="0"/>
              <w:autoSpaceDN w:val="0"/>
              <w:spacing w:line="300" w:lineRule="exact"/>
              <w:rPr>
                <w:rFonts w:hint="default" w:ascii="Times New Roman" w:hAnsi="Times New Roman" w:eastAsia="宋体" w:cs="Times New Roman"/>
                <w:kern w:val="0"/>
                <w:sz w:val="18"/>
                <w:szCs w:val="18"/>
                <w:lang w:val="en-US" w:eastAsia="zh-CN"/>
              </w:rPr>
            </w:pPr>
            <w:r>
              <w:rPr>
                <w:rFonts w:hint="eastAsia" w:eastAsia="宋体" w:cs="Times New Roman"/>
                <w:kern w:val="0"/>
                <w:sz w:val="18"/>
                <w:szCs w:val="18"/>
                <w:lang w:val="en-US" w:eastAsia="zh-CN"/>
              </w:rPr>
              <w:t>3</w:t>
            </w:r>
            <w:r>
              <w:rPr>
                <w:rFonts w:hint="eastAsia" w:ascii="Times New Roman" w:hAnsi="Times New Roman" w:eastAsia="宋体" w:cs="Times New Roman"/>
                <w:kern w:val="0"/>
                <w:sz w:val="18"/>
                <w:szCs w:val="18"/>
                <w:lang w:val="en-US" w:eastAsia="zh-CN"/>
              </w:rPr>
              <w:t>次</w:t>
            </w:r>
          </w:p>
        </w:tc>
        <w:tc>
          <w:tcPr>
            <w:tcW w:w="508" w:type="dxa"/>
            <w:noWrap w:val="0"/>
            <w:vAlign w:val="center"/>
          </w:tcPr>
          <w:p w14:paraId="39BAEC20">
            <w:pPr>
              <w:autoSpaceDE w:val="0"/>
              <w:autoSpaceDN w:val="0"/>
              <w:spacing w:line="30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860" w:type="dxa"/>
            <w:noWrap w:val="0"/>
            <w:vAlign w:val="center"/>
          </w:tcPr>
          <w:p w14:paraId="49A56BE2">
            <w:pPr>
              <w:autoSpaceDE w:val="0"/>
              <w:autoSpaceDN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8</w:t>
            </w:r>
          </w:p>
        </w:tc>
        <w:tc>
          <w:tcPr>
            <w:tcW w:w="1440" w:type="dxa"/>
            <w:noWrap w:val="0"/>
            <w:vAlign w:val="top"/>
          </w:tcPr>
          <w:p w14:paraId="673F3B49">
            <w:pPr>
              <w:autoSpaceDE w:val="0"/>
              <w:autoSpaceDN w:val="0"/>
              <w:spacing w:line="300" w:lineRule="exact"/>
              <w:rPr>
                <w:rFonts w:eastAsia="宋体"/>
                <w:kern w:val="0"/>
                <w:sz w:val="21"/>
                <w:szCs w:val="21"/>
              </w:rPr>
            </w:pPr>
          </w:p>
        </w:tc>
      </w:tr>
      <w:tr w14:paraId="3B2658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78" w:hRule="exact"/>
        </w:trPr>
        <w:tc>
          <w:tcPr>
            <w:tcW w:w="665" w:type="dxa"/>
            <w:vMerge w:val="continue"/>
            <w:noWrap w:val="0"/>
            <w:vAlign w:val="top"/>
          </w:tcPr>
          <w:p w14:paraId="0BA63A61">
            <w:pPr>
              <w:autoSpaceDE w:val="0"/>
              <w:autoSpaceDN w:val="0"/>
              <w:spacing w:line="300" w:lineRule="exact"/>
              <w:rPr>
                <w:rFonts w:eastAsia="宋体"/>
                <w:kern w:val="0"/>
                <w:sz w:val="21"/>
                <w:szCs w:val="21"/>
              </w:rPr>
            </w:pPr>
          </w:p>
        </w:tc>
        <w:tc>
          <w:tcPr>
            <w:tcW w:w="810" w:type="dxa"/>
            <w:vMerge w:val="continue"/>
            <w:noWrap w:val="0"/>
            <w:vAlign w:val="top"/>
          </w:tcPr>
          <w:p w14:paraId="2C0A358A">
            <w:pPr>
              <w:autoSpaceDE w:val="0"/>
              <w:autoSpaceDN w:val="0"/>
              <w:spacing w:line="300" w:lineRule="exact"/>
              <w:jc w:val="center"/>
              <w:rPr>
                <w:rFonts w:eastAsia="宋体"/>
                <w:kern w:val="0"/>
                <w:sz w:val="21"/>
                <w:szCs w:val="21"/>
              </w:rPr>
            </w:pPr>
          </w:p>
        </w:tc>
        <w:tc>
          <w:tcPr>
            <w:tcW w:w="840" w:type="dxa"/>
            <w:vMerge w:val="restart"/>
            <w:noWrap w:val="0"/>
            <w:vAlign w:val="center"/>
          </w:tcPr>
          <w:p w14:paraId="768D0648">
            <w:pPr>
              <w:autoSpaceDE w:val="0"/>
              <w:autoSpaceDN w:val="0"/>
              <w:spacing w:line="300" w:lineRule="exact"/>
              <w:jc w:val="center"/>
              <w:rPr>
                <w:rFonts w:hint="eastAsia" w:eastAsia="宋体"/>
                <w:kern w:val="0"/>
                <w:sz w:val="20"/>
                <w:szCs w:val="20"/>
              </w:rPr>
            </w:pPr>
            <w:r>
              <w:rPr>
                <w:rFonts w:eastAsia="宋体"/>
                <w:kern w:val="0"/>
                <w:sz w:val="20"/>
                <w:szCs w:val="20"/>
              </w:rPr>
              <w:t>质量</w:t>
            </w:r>
          </w:p>
          <w:p w14:paraId="4976F117">
            <w:pPr>
              <w:autoSpaceDE w:val="0"/>
              <w:autoSpaceDN w:val="0"/>
              <w:spacing w:line="300" w:lineRule="exact"/>
              <w:jc w:val="center"/>
              <w:rPr>
                <w:rFonts w:eastAsia="宋体"/>
                <w:kern w:val="0"/>
                <w:sz w:val="20"/>
                <w:szCs w:val="20"/>
              </w:rPr>
            </w:pPr>
            <w:r>
              <w:rPr>
                <w:rFonts w:eastAsia="宋体"/>
                <w:kern w:val="0"/>
                <w:sz w:val="20"/>
                <w:szCs w:val="20"/>
              </w:rPr>
              <w:t>指标</w:t>
            </w:r>
          </w:p>
        </w:tc>
        <w:tc>
          <w:tcPr>
            <w:tcW w:w="2025" w:type="dxa"/>
            <w:noWrap w:val="0"/>
            <w:vAlign w:val="top"/>
          </w:tcPr>
          <w:p w14:paraId="64B2BFEC">
            <w:pPr>
              <w:autoSpaceDE w:val="0"/>
              <w:autoSpaceDN w:val="0"/>
              <w:spacing w:line="300" w:lineRule="exact"/>
              <w:rPr>
                <w:rFonts w:eastAsia="宋体"/>
                <w:kern w:val="0"/>
                <w:sz w:val="24"/>
                <w:szCs w:val="24"/>
              </w:rPr>
            </w:pPr>
            <w:r>
              <w:rPr>
                <w:rFonts w:hint="eastAsia" w:eastAsia="宋体"/>
                <w:kern w:val="0"/>
                <w:sz w:val="18"/>
                <w:szCs w:val="18"/>
              </w:rPr>
              <w:t>创建省市县三级示范社和家庭农场</w:t>
            </w:r>
          </w:p>
        </w:tc>
        <w:tc>
          <w:tcPr>
            <w:tcW w:w="975" w:type="dxa"/>
            <w:noWrap w:val="0"/>
            <w:vAlign w:val="top"/>
          </w:tcPr>
          <w:p w14:paraId="69D9297A">
            <w:pPr>
              <w:autoSpaceDE w:val="0"/>
              <w:autoSpaceDN w:val="0"/>
              <w:spacing w:line="300" w:lineRule="exact"/>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持续创建</w:t>
            </w:r>
          </w:p>
        </w:tc>
        <w:tc>
          <w:tcPr>
            <w:tcW w:w="2160" w:type="dxa"/>
            <w:noWrap w:val="0"/>
            <w:vAlign w:val="top"/>
          </w:tcPr>
          <w:p w14:paraId="4A837614">
            <w:pPr>
              <w:autoSpaceDE w:val="0"/>
              <w:autoSpaceDN w:val="0"/>
              <w:spacing w:line="300" w:lineRule="exact"/>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按各级创建质量要求完成创建65家</w:t>
            </w:r>
          </w:p>
        </w:tc>
        <w:tc>
          <w:tcPr>
            <w:tcW w:w="508" w:type="dxa"/>
            <w:noWrap w:val="0"/>
            <w:vAlign w:val="center"/>
          </w:tcPr>
          <w:p w14:paraId="5F4102D7">
            <w:pPr>
              <w:autoSpaceDE w:val="0"/>
              <w:autoSpaceDN w:val="0"/>
              <w:spacing w:line="30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860" w:type="dxa"/>
            <w:noWrap w:val="0"/>
            <w:vAlign w:val="center"/>
          </w:tcPr>
          <w:p w14:paraId="284E6F03">
            <w:pPr>
              <w:autoSpaceDE w:val="0"/>
              <w:autoSpaceDN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8</w:t>
            </w:r>
          </w:p>
        </w:tc>
        <w:tc>
          <w:tcPr>
            <w:tcW w:w="1440" w:type="dxa"/>
            <w:noWrap w:val="0"/>
            <w:vAlign w:val="top"/>
          </w:tcPr>
          <w:p w14:paraId="00434A6B">
            <w:pPr>
              <w:autoSpaceDE w:val="0"/>
              <w:autoSpaceDN w:val="0"/>
              <w:spacing w:line="300" w:lineRule="exact"/>
              <w:rPr>
                <w:rFonts w:eastAsia="宋体"/>
                <w:kern w:val="0"/>
                <w:sz w:val="21"/>
                <w:szCs w:val="21"/>
              </w:rPr>
            </w:pPr>
          </w:p>
        </w:tc>
      </w:tr>
      <w:tr w14:paraId="72B8D0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83" w:hRule="exact"/>
        </w:trPr>
        <w:tc>
          <w:tcPr>
            <w:tcW w:w="665" w:type="dxa"/>
            <w:vMerge w:val="continue"/>
            <w:noWrap w:val="0"/>
            <w:vAlign w:val="top"/>
          </w:tcPr>
          <w:p w14:paraId="764E923B">
            <w:pPr>
              <w:autoSpaceDE w:val="0"/>
              <w:autoSpaceDN w:val="0"/>
              <w:spacing w:line="300" w:lineRule="exact"/>
              <w:rPr>
                <w:rFonts w:eastAsia="宋体"/>
                <w:kern w:val="0"/>
                <w:sz w:val="21"/>
                <w:szCs w:val="21"/>
              </w:rPr>
            </w:pPr>
          </w:p>
        </w:tc>
        <w:tc>
          <w:tcPr>
            <w:tcW w:w="810" w:type="dxa"/>
            <w:vMerge w:val="continue"/>
            <w:noWrap w:val="0"/>
            <w:vAlign w:val="top"/>
          </w:tcPr>
          <w:p w14:paraId="1E12EB4E">
            <w:pPr>
              <w:autoSpaceDE w:val="0"/>
              <w:autoSpaceDN w:val="0"/>
              <w:spacing w:line="300" w:lineRule="exact"/>
              <w:jc w:val="center"/>
              <w:rPr>
                <w:rFonts w:eastAsia="宋体"/>
                <w:kern w:val="0"/>
                <w:sz w:val="21"/>
                <w:szCs w:val="21"/>
              </w:rPr>
            </w:pPr>
          </w:p>
        </w:tc>
        <w:tc>
          <w:tcPr>
            <w:tcW w:w="840" w:type="dxa"/>
            <w:vMerge w:val="continue"/>
            <w:noWrap w:val="0"/>
            <w:vAlign w:val="center"/>
          </w:tcPr>
          <w:p w14:paraId="35BBE188">
            <w:pPr>
              <w:autoSpaceDE w:val="0"/>
              <w:autoSpaceDN w:val="0"/>
              <w:spacing w:line="300" w:lineRule="exact"/>
              <w:jc w:val="center"/>
              <w:rPr>
                <w:rFonts w:eastAsia="宋体"/>
                <w:kern w:val="0"/>
                <w:sz w:val="20"/>
                <w:szCs w:val="20"/>
              </w:rPr>
            </w:pPr>
          </w:p>
        </w:tc>
        <w:tc>
          <w:tcPr>
            <w:tcW w:w="2025" w:type="dxa"/>
            <w:noWrap w:val="0"/>
            <w:vAlign w:val="top"/>
          </w:tcPr>
          <w:p w14:paraId="6D058C90">
            <w:pPr>
              <w:autoSpaceDE w:val="0"/>
              <w:autoSpaceDN w:val="0"/>
              <w:spacing w:line="300" w:lineRule="exact"/>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规范宅基地审批管理</w:t>
            </w:r>
          </w:p>
        </w:tc>
        <w:tc>
          <w:tcPr>
            <w:tcW w:w="975" w:type="dxa"/>
            <w:noWrap w:val="0"/>
            <w:vAlign w:val="top"/>
          </w:tcPr>
          <w:p w14:paraId="2D3E319B">
            <w:pPr>
              <w:autoSpaceDE w:val="0"/>
              <w:autoSpaceDN w:val="0"/>
              <w:spacing w:line="300" w:lineRule="exact"/>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持续规范</w:t>
            </w:r>
          </w:p>
        </w:tc>
        <w:tc>
          <w:tcPr>
            <w:tcW w:w="2160" w:type="dxa"/>
            <w:noWrap w:val="0"/>
            <w:vAlign w:val="top"/>
          </w:tcPr>
          <w:p w14:paraId="2E114B3F">
            <w:pPr>
              <w:autoSpaceDE w:val="0"/>
              <w:autoSpaceDN w:val="0"/>
              <w:spacing w:line="300" w:lineRule="exact"/>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严格规范新增宅基地的审批、报建，保障村民宅基地权利</w:t>
            </w:r>
          </w:p>
        </w:tc>
        <w:tc>
          <w:tcPr>
            <w:tcW w:w="508" w:type="dxa"/>
            <w:noWrap w:val="0"/>
            <w:vAlign w:val="center"/>
          </w:tcPr>
          <w:p w14:paraId="0273D7D2">
            <w:pPr>
              <w:autoSpaceDE w:val="0"/>
              <w:autoSpaceDN w:val="0"/>
              <w:spacing w:line="30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860" w:type="dxa"/>
            <w:noWrap w:val="0"/>
            <w:vAlign w:val="center"/>
          </w:tcPr>
          <w:p w14:paraId="1EF92AFF">
            <w:pPr>
              <w:autoSpaceDE w:val="0"/>
              <w:autoSpaceDN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8</w:t>
            </w:r>
          </w:p>
        </w:tc>
        <w:tc>
          <w:tcPr>
            <w:tcW w:w="1440" w:type="dxa"/>
            <w:noWrap w:val="0"/>
            <w:vAlign w:val="top"/>
          </w:tcPr>
          <w:p w14:paraId="6F4178C9">
            <w:pPr>
              <w:autoSpaceDE w:val="0"/>
              <w:autoSpaceDN w:val="0"/>
              <w:spacing w:line="300" w:lineRule="exact"/>
              <w:rPr>
                <w:rFonts w:eastAsia="宋体"/>
                <w:kern w:val="0"/>
                <w:sz w:val="21"/>
                <w:szCs w:val="21"/>
              </w:rPr>
            </w:pPr>
          </w:p>
        </w:tc>
      </w:tr>
      <w:tr w14:paraId="6964FC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83" w:hRule="exact"/>
        </w:trPr>
        <w:tc>
          <w:tcPr>
            <w:tcW w:w="665" w:type="dxa"/>
            <w:vMerge w:val="continue"/>
            <w:noWrap w:val="0"/>
            <w:vAlign w:val="top"/>
          </w:tcPr>
          <w:p w14:paraId="5B3C9F4E">
            <w:pPr>
              <w:autoSpaceDE w:val="0"/>
              <w:autoSpaceDN w:val="0"/>
              <w:spacing w:line="300" w:lineRule="exact"/>
              <w:rPr>
                <w:rFonts w:eastAsia="宋体"/>
                <w:kern w:val="0"/>
                <w:sz w:val="21"/>
                <w:szCs w:val="21"/>
              </w:rPr>
            </w:pPr>
          </w:p>
        </w:tc>
        <w:tc>
          <w:tcPr>
            <w:tcW w:w="810" w:type="dxa"/>
            <w:vMerge w:val="continue"/>
            <w:noWrap w:val="0"/>
            <w:vAlign w:val="top"/>
          </w:tcPr>
          <w:p w14:paraId="34225284">
            <w:pPr>
              <w:autoSpaceDE w:val="0"/>
              <w:autoSpaceDN w:val="0"/>
              <w:spacing w:line="300" w:lineRule="exact"/>
              <w:jc w:val="center"/>
              <w:rPr>
                <w:rFonts w:eastAsia="宋体"/>
                <w:kern w:val="0"/>
                <w:sz w:val="21"/>
                <w:szCs w:val="21"/>
              </w:rPr>
            </w:pPr>
          </w:p>
        </w:tc>
        <w:tc>
          <w:tcPr>
            <w:tcW w:w="840" w:type="dxa"/>
            <w:noWrap w:val="0"/>
            <w:vAlign w:val="center"/>
          </w:tcPr>
          <w:p w14:paraId="6D061E32">
            <w:pPr>
              <w:autoSpaceDE w:val="0"/>
              <w:autoSpaceDN w:val="0"/>
              <w:spacing w:line="300" w:lineRule="exact"/>
              <w:jc w:val="center"/>
              <w:rPr>
                <w:rFonts w:hint="eastAsia" w:eastAsia="宋体"/>
                <w:kern w:val="0"/>
                <w:sz w:val="20"/>
                <w:szCs w:val="20"/>
              </w:rPr>
            </w:pPr>
            <w:r>
              <w:rPr>
                <w:rFonts w:eastAsia="宋体"/>
                <w:kern w:val="0"/>
                <w:sz w:val="20"/>
                <w:szCs w:val="20"/>
              </w:rPr>
              <w:t>时效</w:t>
            </w:r>
          </w:p>
          <w:p w14:paraId="13C38DE0">
            <w:pPr>
              <w:autoSpaceDE w:val="0"/>
              <w:autoSpaceDN w:val="0"/>
              <w:spacing w:line="300" w:lineRule="exact"/>
              <w:jc w:val="center"/>
              <w:rPr>
                <w:rFonts w:eastAsia="宋体"/>
                <w:kern w:val="0"/>
                <w:sz w:val="20"/>
                <w:szCs w:val="20"/>
              </w:rPr>
            </w:pPr>
            <w:r>
              <w:rPr>
                <w:rFonts w:eastAsia="宋体"/>
                <w:kern w:val="0"/>
                <w:sz w:val="20"/>
                <w:szCs w:val="20"/>
              </w:rPr>
              <w:t>指标</w:t>
            </w:r>
          </w:p>
        </w:tc>
        <w:tc>
          <w:tcPr>
            <w:tcW w:w="2025" w:type="dxa"/>
            <w:noWrap w:val="0"/>
            <w:vAlign w:val="top"/>
          </w:tcPr>
          <w:p w14:paraId="690AFC82">
            <w:pPr>
              <w:autoSpaceDE w:val="0"/>
              <w:autoSpaceDN w:val="0"/>
              <w:spacing w:line="300" w:lineRule="exact"/>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全面完成农村集体“三资”管理专项整治工作</w:t>
            </w:r>
          </w:p>
        </w:tc>
        <w:tc>
          <w:tcPr>
            <w:tcW w:w="975" w:type="dxa"/>
            <w:noWrap w:val="0"/>
            <w:vAlign w:val="top"/>
          </w:tcPr>
          <w:p w14:paraId="1BFC76DE">
            <w:pPr>
              <w:autoSpaceDE w:val="0"/>
              <w:autoSpaceDN w:val="0"/>
              <w:spacing w:line="300" w:lineRule="exact"/>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按时间节点完成各阶段任务</w:t>
            </w:r>
          </w:p>
        </w:tc>
        <w:tc>
          <w:tcPr>
            <w:tcW w:w="2160" w:type="dxa"/>
            <w:noWrap w:val="0"/>
            <w:vAlign w:val="top"/>
          </w:tcPr>
          <w:p w14:paraId="7856F781">
            <w:pPr>
              <w:autoSpaceDE w:val="0"/>
              <w:autoSpaceDN w:val="0"/>
              <w:spacing w:line="300" w:lineRule="exact"/>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10"/>
                <w:sz w:val="18"/>
                <w:szCs w:val="18"/>
                <w:lang w:val="en-US" w:eastAsia="zh-CN"/>
              </w:rPr>
              <w:t>按时间节点完成了各阶段任务目标，完成省市检查验收。</w:t>
            </w:r>
          </w:p>
        </w:tc>
        <w:tc>
          <w:tcPr>
            <w:tcW w:w="508" w:type="dxa"/>
            <w:noWrap w:val="0"/>
            <w:vAlign w:val="center"/>
          </w:tcPr>
          <w:p w14:paraId="1D458480">
            <w:pPr>
              <w:autoSpaceDE w:val="0"/>
              <w:autoSpaceDN w:val="0"/>
              <w:spacing w:line="30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860" w:type="dxa"/>
            <w:noWrap w:val="0"/>
            <w:vAlign w:val="center"/>
          </w:tcPr>
          <w:p w14:paraId="562B4DEF">
            <w:pPr>
              <w:autoSpaceDE w:val="0"/>
              <w:autoSpaceDN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8</w:t>
            </w:r>
          </w:p>
        </w:tc>
        <w:tc>
          <w:tcPr>
            <w:tcW w:w="1440" w:type="dxa"/>
            <w:noWrap w:val="0"/>
            <w:vAlign w:val="top"/>
          </w:tcPr>
          <w:p w14:paraId="5D84A1CA">
            <w:pPr>
              <w:autoSpaceDE w:val="0"/>
              <w:autoSpaceDN w:val="0"/>
              <w:spacing w:line="300" w:lineRule="exact"/>
              <w:rPr>
                <w:rFonts w:eastAsia="宋体"/>
                <w:kern w:val="0"/>
                <w:sz w:val="21"/>
                <w:szCs w:val="21"/>
              </w:rPr>
            </w:pPr>
          </w:p>
        </w:tc>
      </w:tr>
      <w:tr w14:paraId="22722E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33" w:hRule="exact"/>
        </w:trPr>
        <w:tc>
          <w:tcPr>
            <w:tcW w:w="665" w:type="dxa"/>
            <w:vMerge w:val="continue"/>
            <w:noWrap w:val="0"/>
            <w:vAlign w:val="top"/>
          </w:tcPr>
          <w:p w14:paraId="25CBB02C">
            <w:pPr>
              <w:autoSpaceDE w:val="0"/>
              <w:autoSpaceDN w:val="0"/>
              <w:spacing w:line="300" w:lineRule="exact"/>
              <w:rPr>
                <w:rFonts w:eastAsia="宋体"/>
                <w:kern w:val="0"/>
                <w:sz w:val="21"/>
                <w:szCs w:val="21"/>
              </w:rPr>
            </w:pPr>
          </w:p>
        </w:tc>
        <w:tc>
          <w:tcPr>
            <w:tcW w:w="810" w:type="dxa"/>
            <w:vMerge w:val="restart"/>
            <w:noWrap w:val="0"/>
            <w:vAlign w:val="top"/>
          </w:tcPr>
          <w:p w14:paraId="25C1E1EC">
            <w:pPr>
              <w:autoSpaceDE w:val="0"/>
              <w:autoSpaceDN w:val="0"/>
              <w:spacing w:line="300" w:lineRule="exact"/>
              <w:jc w:val="center"/>
              <w:rPr>
                <w:rFonts w:eastAsia="宋体"/>
                <w:kern w:val="0"/>
                <w:sz w:val="21"/>
                <w:szCs w:val="21"/>
              </w:rPr>
            </w:pPr>
          </w:p>
          <w:p w14:paraId="7A67E53E">
            <w:pPr>
              <w:autoSpaceDE w:val="0"/>
              <w:autoSpaceDN w:val="0"/>
              <w:spacing w:line="300" w:lineRule="exact"/>
              <w:rPr>
                <w:rFonts w:eastAsia="宋体"/>
                <w:kern w:val="0"/>
                <w:sz w:val="21"/>
                <w:szCs w:val="21"/>
              </w:rPr>
            </w:pPr>
          </w:p>
          <w:p w14:paraId="5C43B7AA">
            <w:pPr>
              <w:autoSpaceDE w:val="0"/>
              <w:autoSpaceDN w:val="0"/>
              <w:spacing w:line="300" w:lineRule="exact"/>
              <w:jc w:val="center"/>
              <w:rPr>
                <w:rFonts w:eastAsia="宋体"/>
                <w:kern w:val="0"/>
                <w:sz w:val="21"/>
                <w:szCs w:val="21"/>
              </w:rPr>
            </w:pPr>
          </w:p>
          <w:p w14:paraId="77F40FC1">
            <w:pPr>
              <w:autoSpaceDE w:val="0"/>
              <w:autoSpaceDN w:val="0"/>
              <w:spacing w:line="300" w:lineRule="exact"/>
              <w:jc w:val="center"/>
              <w:rPr>
                <w:rFonts w:eastAsia="宋体"/>
                <w:kern w:val="0"/>
                <w:sz w:val="21"/>
                <w:szCs w:val="21"/>
              </w:rPr>
            </w:pPr>
            <w:r>
              <w:rPr>
                <w:rFonts w:eastAsia="宋体"/>
                <w:kern w:val="0"/>
                <w:sz w:val="21"/>
                <w:szCs w:val="21"/>
              </w:rPr>
              <w:t>效益指标</w:t>
            </w:r>
          </w:p>
          <w:p w14:paraId="6CA2927D">
            <w:pPr>
              <w:autoSpaceDE w:val="0"/>
              <w:autoSpaceDN w:val="0"/>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lang w:val="en-US" w:eastAsia="zh-CN"/>
              </w:rPr>
              <w:t>40</w:t>
            </w:r>
            <w:r>
              <w:rPr>
                <w:rFonts w:eastAsia="宋体"/>
                <w:kern w:val="0"/>
                <w:sz w:val="21"/>
                <w:szCs w:val="21"/>
              </w:rPr>
              <w:t>分）</w:t>
            </w:r>
          </w:p>
        </w:tc>
        <w:tc>
          <w:tcPr>
            <w:tcW w:w="840" w:type="dxa"/>
            <w:noWrap w:val="0"/>
            <w:vAlign w:val="center"/>
          </w:tcPr>
          <w:p w14:paraId="60A3C937">
            <w:pPr>
              <w:autoSpaceDE w:val="0"/>
              <w:autoSpaceDN w:val="0"/>
              <w:spacing w:line="300" w:lineRule="exact"/>
              <w:jc w:val="center"/>
              <w:rPr>
                <w:rFonts w:eastAsia="宋体"/>
                <w:kern w:val="0"/>
                <w:sz w:val="20"/>
                <w:szCs w:val="20"/>
              </w:rPr>
            </w:pPr>
            <w:r>
              <w:rPr>
                <w:rFonts w:eastAsia="宋体"/>
                <w:kern w:val="0"/>
                <w:sz w:val="20"/>
                <w:szCs w:val="20"/>
              </w:rPr>
              <w:t>经济效</w:t>
            </w:r>
          </w:p>
          <w:p w14:paraId="127D724D">
            <w:pPr>
              <w:autoSpaceDE w:val="0"/>
              <w:autoSpaceDN w:val="0"/>
              <w:spacing w:line="300" w:lineRule="exact"/>
              <w:jc w:val="center"/>
              <w:rPr>
                <w:rFonts w:eastAsia="宋体"/>
                <w:kern w:val="0"/>
                <w:sz w:val="20"/>
                <w:szCs w:val="20"/>
              </w:rPr>
            </w:pPr>
            <w:r>
              <w:rPr>
                <w:rFonts w:eastAsia="宋体"/>
                <w:kern w:val="0"/>
                <w:sz w:val="20"/>
                <w:szCs w:val="20"/>
              </w:rPr>
              <w:t>益指标</w:t>
            </w:r>
          </w:p>
        </w:tc>
        <w:tc>
          <w:tcPr>
            <w:tcW w:w="2025" w:type="dxa"/>
            <w:noWrap w:val="0"/>
            <w:vAlign w:val="top"/>
          </w:tcPr>
          <w:p w14:paraId="12128C10">
            <w:pPr>
              <w:autoSpaceDE w:val="0"/>
              <w:autoSpaceDN w:val="0"/>
              <w:spacing w:line="300" w:lineRule="exact"/>
              <w:rPr>
                <w:rFonts w:hint="default" w:ascii="Times New Roman" w:hAnsi="Times New Roman" w:eastAsia="宋体" w:cs="Times New Roman"/>
                <w:kern w:val="0"/>
                <w:sz w:val="18"/>
                <w:szCs w:val="18"/>
                <w:lang w:val="en-US" w:eastAsia="zh-CN"/>
              </w:rPr>
            </w:pPr>
            <w:r>
              <w:rPr>
                <w:rFonts w:hint="eastAsia" w:eastAsia="宋体" w:cs="Times New Roman"/>
                <w:kern w:val="0"/>
                <w:sz w:val="18"/>
                <w:szCs w:val="18"/>
                <w:lang w:val="en-US" w:eastAsia="zh-CN"/>
              </w:rPr>
              <w:t>流转耕地促农民增收</w:t>
            </w:r>
          </w:p>
        </w:tc>
        <w:tc>
          <w:tcPr>
            <w:tcW w:w="975" w:type="dxa"/>
            <w:noWrap w:val="0"/>
            <w:vAlign w:val="top"/>
          </w:tcPr>
          <w:p w14:paraId="4FA5C615">
            <w:pPr>
              <w:autoSpaceDE w:val="0"/>
              <w:autoSpaceDN w:val="0"/>
              <w:spacing w:line="300" w:lineRule="exact"/>
              <w:rPr>
                <w:rFonts w:hint="default" w:ascii="Times New Roman" w:hAnsi="Times New Roman" w:eastAsia="宋体" w:cs="Times New Roman"/>
                <w:kern w:val="0"/>
                <w:sz w:val="18"/>
                <w:szCs w:val="18"/>
                <w:lang w:val="en-US" w:eastAsia="zh-CN"/>
              </w:rPr>
            </w:pPr>
            <w:r>
              <w:rPr>
                <w:rFonts w:hint="eastAsia" w:eastAsia="宋体" w:cs="Times New Roman"/>
                <w:kern w:val="0"/>
                <w:sz w:val="18"/>
                <w:szCs w:val="18"/>
                <w:lang w:val="en-US" w:eastAsia="zh-CN"/>
              </w:rPr>
              <w:t>流转耕地促农民增收</w:t>
            </w:r>
          </w:p>
        </w:tc>
        <w:tc>
          <w:tcPr>
            <w:tcW w:w="2160" w:type="dxa"/>
            <w:noWrap w:val="0"/>
            <w:vAlign w:val="top"/>
          </w:tcPr>
          <w:p w14:paraId="76531B26">
            <w:pPr>
              <w:autoSpaceDE w:val="0"/>
              <w:autoSpaceDN w:val="0"/>
              <w:spacing w:line="300" w:lineRule="exact"/>
              <w:rPr>
                <w:rFonts w:hint="default" w:ascii="Times New Roman" w:hAnsi="Times New Roman" w:eastAsia="宋体" w:cs="Times New Roman"/>
                <w:kern w:val="10"/>
                <w:sz w:val="18"/>
                <w:szCs w:val="18"/>
                <w:lang w:val="en-US" w:eastAsia="zh-CN"/>
              </w:rPr>
            </w:pPr>
            <w:r>
              <w:rPr>
                <w:rFonts w:hint="eastAsia" w:eastAsia="宋体" w:cs="Times New Roman"/>
                <w:kern w:val="10"/>
                <w:sz w:val="18"/>
                <w:szCs w:val="18"/>
                <w:lang w:val="en-US" w:eastAsia="zh-CN"/>
              </w:rPr>
              <w:t>全县耕地</w:t>
            </w:r>
            <w:r>
              <w:rPr>
                <w:rFonts w:hint="eastAsia" w:ascii="Times New Roman" w:hAnsi="Times New Roman" w:eastAsia="宋体" w:cs="Times New Roman"/>
                <w:kern w:val="10"/>
                <w:sz w:val="18"/>
                <w:szCs w:val="18"/>
                <w:lang w:val="en-US" w:eastAsia="zh-CN"/>
              </w:rPr>
              <w:t>流转面积</w:t>
            </w:r>
            <w:r>
              <w:rPr>
                <w:rFonts w:hint="eastAsia" w:eastAsia="宋体" w:cs="Times New Roman"/>
                <w:kern w:val="10"/>
                <w:sz w:val="18"/>
                <w:szCs w:val="18"/>
                <w:lang w:val="en-US" w:eastAsia="zh-CN"/>
              </w:rPr>
              <w:t>达35.97万亩，有效促进农民增收。</w:t>
            </w:r>
          </w:p>
        </w:tc>
        <w:tc>
          <w:tcPr>
            <w:tcW w:w="508" w:type="dxa"/>
            <w:noWrap w:val="0"/>
            <w:vAlign w:val="center"/>
          </w:tcPr>
          <w:p w14:paraId="5F2D78BF">
            <w:pPr>
              <w:autoSpaceDE w:val="0"/>
              <w:autoSpaceDN w:val="0"/>
              <w:spacing w:line="300" w:lineRule="exact"/>
              <w:jc w:val="center"/>
              <w:rPr>
                <w:rFonts w:hint="default" w:ascii="宋体" w:hAnsi="宋体" w:eastAsia="宋体" w:cs="宋体"/>
                <w:kern w:val="10"/>
                <w:sz w:val="18"/>
                <w:szCs w:val="18"/>
                <w:lang w:val="en-US" w:eastAsia="zh-CN"/>
              </w:rPr>
            </w:pPr>
            <w:r>
              <w:rPr>
                <w:rFonts w:hint="eastAsia" w:ascii="宋体" w:hAnsi="宋体" w:eastAsia="宋体" w:cs="宋体"/>
                <w:kern w:val="0"/>
                <w:sz w:val="18"/>
                <w:szCs w:val="18"/>
                <w:lang w:val="en-US" w:eastAsia="zh-CN"/>
              </w:rPr>
              <w:t>8</w:t>
            </w:r>
          </w:p>
        </w:tc>
        <w:tc>
          <w:tcPr>
            <w:tcW w:w="860" w:type="dxa"/>
            <w:noWrap w:val="0"/>
            <w:vAlign w:val="center"/>
          </w:tcPr>
          <w:p w14:paraId="0BE03455">
            <w:pPr>
              <w:autoSpaceDE w:val="0"/>
              <w:autoSpaceDN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8</w:t>
            </w:r>
          </w:p>
        </w:tc>
        <w:tc>
          <w:tcPr>
            <w:tcW w:w="1440" w:type="dxa"/>
            <w:noWrap w:val="0"/>
            <w:vAlign w:val="top"/>
          </w:tcPr>
          <w:p w14:paraId="134B6485">
            <w:pPr>
              <w:autoSpaceDE w:val="0"/>
              <w:autoSpaceDN w:val="0"/>
              <w:spacing w:line="300" w:lineRule="exact"/>
              <w:rPr>
                <w:rFonts w:eastAsia="宋体"/>
                <w:kern w:val="0"/>
                <w:sz w:val="21"/>
                <w:szCs w:val="21"/>
              </w:rPr>
            </w:pPr>
          </w:p>
        </w:tc>
      </w:tr>
      <w:tr w14:paraId="7ECC5D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3" w:hRule="exact"/>
        </w:trPr>
        <w:tc>
          <w:tcPr>
            <w:tcW w:w="665" w:type="dxa"/>
            <w:vMerge w:val="continue"/>
            <w:noWrap w:val="0"/>
            <w:vAlign w:val="top"/>
          </w:tcPr>
          <w:p w14:paraId="15B56FF8">
            <w:pPr>
              <w:autoSpaceDE w:val="0"/>
              <w:autoSpaceDN w:val="0"/>
              <w:spacing w:line="300" w:lineRule="exact"/>
              <w:rPr>
                <w:rFonts w:eastAsia="宋体"/>
                <w:kern w:val="0"/>
                <w:sz w:val="21"/>
                <w:szCs w:val="21"/>
              </w:rPr>
            </w:pPr>
          </w:p>
        </w:tc>
        <w:tc>
          <w:tcPr>
            <w:tcW w:w="810" w:type="dxa"/>
            <w:vMerge w:val="continue"/>
            <w:noWrap w:val="0"/>
            <w:vAlign w:val="top"/>
          </w:tcPr>
          <w:p w14:paraId="07142E12">
            <w:pPr>
              <w:autoSpaceDE w:val="0"/>
              <w:autoSpaceDN w:val="0"/>
              <w:spacing w:line="300" w:lineRule="exact"/>
              <w:rPr>
                <w:rFonts w:eastAsia="宋体"/>
                <w:kern w:val="0"/>
                <w:sz w:val="21"/>
                <w:szCs w:val="21"/>
              </w:rPr>
            </w:pPr>
          </w:p>
        </w:tc>
        <w:tc>
          <w:tcPr>
            <w:tcW w:w="840" w:type="dxa"/>
            <w:noWrap w:val="0"/>
            <w:vAlign w:val="center"/>
          </w:tcPr>
          <w:p w14:paraId="66D39EF9">
            <w:pPr>
              <w:autoSpaceDE w:val="0"/>
              <w:autoSpaceDN w:val="0"/>
              <w:spacing w:line="300" w:lineRule="exact"/>
              <w:jc w:val="center"/>
              <w:rPr>
                <w:rFonts w:eastAsia="宋体"/>
                <w:kern w:val="0"/>
                <w:sz w:val="20"/>
                <w:szCs w:val="20"/>
              </w:rPr>
            </w:pPr>
            <w:r>
              <w:rPr>
                <w:rFonts w:eastAsia="宋体"/>
                <w:kern w:val="0"/>
                <w:sz w:val="20"/>
                <w:szCs w:val="20"/>
              </w:rPr>
              <w:t>社会效</w:t>
            </w:r>
          </w:p>
          <w:p w14:paraId="7E78C203">
            <w:pPr>
              <w:autoSpaceDE w:val="0"/>
              <w:autoSpaceDN w:val="0"/>
              <w:spacing w:line="300" w:lineRule="exact"/>
              <w:jc w:val="center"/>
              <w:rPr>
                <w:rFonts w:eastAsia="宋体"/>
                <w:kern w:val="0"/>
                <w:sz w:val="20"/>
                <w:szCs w:val="20"/>
              </w:rPr>
            </w:pPr>
            <w:r>
              <w:rPr>
                <w:rFonts w:eastAsia="宋体"/>
                <w:kern w:val="0"/>
                <w:sz w:val="20"/>
                <w:szCs w:val="20"/>
              </w:rPr>
              <w:t>益指标</w:t>
            </w:r>
          </w:p>
        </w:tc>
        <w:tc>
          <w:tcPr>
            <w:tcW w:w="2025" w:type="dxa"/>
            <w:noWrap w:val="0"/>
            <w:vAlign w:val="top"/>
          </w:tcPr>
          <w:p w14:paraId="45C8D4CE">
            <w:pPr>
              <w:autoSpaceDE w:val="0"/>
              <w:autoSpaceDN w:val="0"/>
              <w:spacing w:line="300" w:lineRule="exact"/>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帮助合作社与家庭农场改善生产经营、技术服务、基础建设中的困难</w:t>
            </w:r>
          </w:p>
        </w:tc>
        <w:tc>
          <w:tcPr>
            <w:tcW w:w="975" w:type="dxa"/>
            <w:noWrap w:val="0"/>
            <w:vAlign w:val="top"/>
          </w:tcPr>
          <w:p w14:paraId="58795BF1">
            <w:pPr>
              <w:autoSpaceDE w:val="0"/>
              <w:autoSpaceDN w:val="0"/>
              <w:spacing w:line="300" w:lineRule="exact"/>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增强发展能力</w:t>
            </w:r>
          </w:p>
        </w:tc>
        <w:tc>
          <w:tcPr>
            <w:tcW w:w="2160" w:type="dxa"/>
            <w:noWrap w:val="0"/>
            <w:vAlign w:val="top"/>
          </w:tcPr>
          <w:p w14:paraId="17861B7A">
            <w:pPr>
              <w:autoSpaceDE w:val="0"/>
              <w:autoSpaceDN w:val="0"/>
              <w:spacing w:line="300" w:lineRule="exact"/>
              <w:rPr>
                <w:rFonts w:hint="default" w:eastAsia="宋体"/>
                <w:kern w:val="0"/>
                <w:sz w:val="24"/>
                <w:szCs w:val="24"/>
                <w:lang w:val="en-US" w:eastAsia="zh-CN"/>
              </w:rPr>
            </w:pPr>
            <w:r>
              <w:rPr>
                <w:rFonts w:hint="eastAsia" w:ascii="Times New Roman" w:hAnsi="Times New Roman" w:eastAsia="宋体" w:cs="Times New Roman"/>
                <w:kern w:val="10"/>
                <w:sz w:val="18"/>
                <w:szCs w:val="18"/>
                <w:lang w:val="en-US" w:eastAsia="zh-CN"/>
              </w:rPr>
              <w:t>持续加强指导服务，落实相关政策支持，开展示范创建，增强发展能力。</w:t>
            </w:r>
          </w:p>
        </w:tc>
        <w:tc>
          <w:tcPr>
            <w:tcW w:w="508" w:type="dxa"/>
            <w:noWrap w:val="0"/>
            <w:vAlign w:val="center"/>
          </w:tcPr>
          <w:p w14:paraId="6298C6D1">
            <w:pPr>
              <w:autoSpaceDE w:val="0"/>
              <w:autoSpaceDN w:val="0"/>
              <w:spacing w:line="30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860" w:type="dxa"/>
            <w:noWrap w:val="0"/>
            <w:vAlign w:val="center"/>
          </w:tcPr>
          <w:p w14:paraId="742B5981">
            <w:pPr>
              <w:autoSpaceDE w:val="0"/>
              <w:autoSpaceDN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8</w:t>
            </w:r>
          </w:p>
        </w:tc>
        <w:tc>
          <w:tcPr>
            <w:tcW w:w="1440" w:type="dxa"/>
            <w:noWrap w:val="0"/>
            <w:vAlign w:val="top"/>
          </w:tcPr>
          <w:p w14:paraId="1D3DA80B">
            <w:pPr>
              <w:autoSpaceDE w:val="0"/>
              <w:autoSpaceDN w:val="0"/>
              <w:spacing w:line="300" w:lineRule="exact"/>
              <w:rPr>
                <w:rFonts w:eastAsia="宋体"/>
                <w:kern w:val="0"/>
                <w:sz w:val="21"/>
                <w:szCs w:val="21"/>
              </w:rPr>
            </w:pPr>
          </w:p>
        </w:tc>
      </w:tr>
      <w:tr w14:paraId="1A7DD9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03" w:hRule="exact"/>
        </w:trPr>
        <w:tc>
          <w:tcPr>
            <w:tcW w:w="665" w:type="dxa"/>
            <w:vMerge w:val="continue"/>
            <w:noWrap w:val="0"/>
            <w:vAlign w:val="top"/>
          </w:tcPr>
          <w:p w14:paraId="7DE2137E">
            <w:pPr>
              <w:autoSpaceDE w:val="0"/>
              <w:autoSpaceDN w:val="0"/>
              <w:spacing w:line="300" w:lineRule="exact"/>
              <w:rPr>
                <w:rFonts w:eastAsia="宋体"/>
                <w:kern w:val="0"/>
                <w:sz w:val="21"/>
                <w:szCs w:val="21"/>
              </w:rPr>
            </w:pPr>
          </w:p>
        </w:tc>
        <w:tc>
          <w:tcPr>
            <w:tcW w:w="810" w:type="dxa"/>
            <w:vMerge w:val="continue"/>
            <w:noWrap w:val="0"/>
            <w:vAlign w:val="top"/>
          </w:tcPr>
          <w:p w14:paraId="2A49BCA8">
            <w:pPr>
              <w:autoSpaceDE w:val="0"/>
              <w:autoSpaceDN w:val="0"/>
              <w:spacing w:line="300" w:lineRule="exact"/>
              <w:rPr>
                <w:rFonts w:eastAsia="宋体"/>
                <w:kern w:val="0"/>
                <w:sz w:val="21"/>
                <w:szCs w:val="21"/>
              </w:rPr>
            </w:pPr>
          </w:p>
        </w:tc>
        <w:tc>
          <w:tcPr>
            <w:tcW w:w="840" w:type="dxa"/>
            <w:noWrap w:val="0"/>
            <w:vAlign w:val="center"/>
          </w:tcPr>
          <w:p w14:paraId="51311B23">
            <w:pPr>
              <w:autoSpaceDE w:val="0"/>
              <w:autoSpaceDN w:val="0"/>
              <w:spacing w:line="300" w:lineRule="exact"/>
              <w:jc w:val="center"/>
              <w:rPr>
                <w:rFonts w:eastAsia="宋体"/>
                <w:kern w:val="0"/>
                <w:sz w:val="20"/>
                <w:szCs w:val="20"/>
              </w:rPr>
            </w:pPr>
            <w:r>
              <w:rPr>
                <w:rFonts w:eastAsia="宋体"/>
                <w:kern w:val="0"/>
                <w:sz w:val="20"/>
                <w:szCs w:val="20"/>
              </w:rPr>
              <w:t>生态效</w:t>
            </w:r>
          </w:p>
          <w:p w14:paraId="462414FD">
            <w:pPr>
              <w:autoSpaceDE w:val="0"/>
              <w:autoSpaceDN w:val="0"/>
              <w:spacing w:line="300" w:lineRule="exact"/>
              <w:jc w:val="center"/>
              <w:rPr>
                <w:rFonts w:eastAsia="宋体"/>
                <w:kern w:val="0"/>
                <w:sz w:val="20"/>
                <w:szCs w:val="20"/>
              </w:rPr>
            </w:pPr>
            <w:r>
              <w:rPr>
                <w:rFonts w:eastAsia="宋体"/>
                <w:kern w:val="0"/>
                <w:sz w:val="20"/>
                <w:szCs w:val="20"/>
              </w:rPr>
              <w:t>益指标</w:t>
            </w:r>
          </w:p>
        </w:tc>
        <w:tc>
          <w:tcPr>
            <w:tcW w:w="2025" w:type="dxa"/>
            <w:noWrap w:val="0"/>
            <w:vAlign w:val="top"/>
          </w:tcPr>
          <w:p w14:paraId="578F8ED8">
            <w:pPr>
              <w:autoSpaceDE w:val="0"/>
              <w:autoSpaceDN w:val="0"/>
              <w:spacing w:line="300" w:lineRule="exact"/>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机关效能建设</w:t>
            </w:r>
          </w:p>
        </w:tc>
        <w:tc>
          <w:tcPr>
            <w:tcW w:w="975" w:type="dxa"/>
            <w:noWrap w:val="0"/>
            <w:vAlign w:val="top"/>
          </w:tcPr>
          <w:p w14:paraId="1B2C9417">
            <w:pPr>
              <w:autoSpaceDE w:val="0"/>
              <w:autoSpaceDN w:val="0"/>
              <w:spacing w:line="300" w:lineRule="exact"/>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好</w:t>
            </w:r>
          </w:p>
        </w:tc>
        <w:tc>
          <w:tcPr>
            <w:tcW w:w="2160" w:type="dxa"/>
            <w:noWrap w:val="0"/>
            <w:vAlign w:val="top"/>
          </w:tcPr>
          <w:p w14:paraId="257FC289">
            <w:pPr>
              <w:autoSpaceDE w:val="0"/>
              <w:autoSpaceDN w:val="0"/>
              <w:spacing w:line="300" w:lineRule="exact"/>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在工作中厉行节俭，促进节能环保。</w:t>
            </w:r>
          </w:p>
        </w:tc>
        <w:tc>
          <w:tcPr>
            <w:tcW w:w="508" w:type="dxa"/>
            <w:noWrap w:val="0"/>
            <w:vAlign w:val="center"/>
          </w:tcPr>
          <w:p w14:paraId="2CF51A85">
            <w:pPr>
              <w:autoSpaceDE w:val="0"/>
              <w:autoSpaceDN w:val="0"/>
              <w:spacing w:line="30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860" w:type="dxa"/>
            <w:noWrap w:val="0"/>
            <w:vAlign w:val="center"/>
          </w:tcPr>
          <w:p w14:paraId="540623B1">
            <w:pPr>
              <w:autoSpaceDE w:val="0"/>
              <w:autoSpaceDN w:val="0"/>
              <w:spacing w:line="30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6</w:t>
            </w:r>
          </w:p>
        </w:tc>
        <w:tc>
          <w:tcPr>
            <w:tcW w:w="1440" w:type="dxa"/>
            <w:noWrap w:val="0"/>
            <w:vAlign w:val="top"/>
          </w:tcPr>
          <w:p w14:paraId="6024A301">
            <w:pPr>
              <w:autoSpaceDE w:val="0"/>
              <w:autoSpaceDN w:val="0"/>
              <w:spacing w:line="300" w:lineRule="exact"/>
              <w:rPr>
                <w:rFonts w:eastAsia="宋体"/>
                <w:kern w:val="0"/>
                <w:sz w:val="21"/>
                <w:szCs w:val="21"/>
              </w:rPr>
            </w:pPr>
          </w:p>
        </w:tc>
      </w:tr>
      <w:tr w14:paraId="0C4389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43" w:hRule="exact"/>
        </w:trPr>
        <w:tc>
          <w:tcPr>
            <w:tcW w:w="665" w:type="dxa"/>
            <w:vMerge w:val="continue"/>
            <w:noWrap w:val="0"/>
            <w:vAlign w:val="top"/>
          </w:tcPr>
          <w:p w14:paraId="4F11C731">
            <w:pPr>
              <w:autoSpaceDE w:val="0"/>
              <w:autoSpaceDN w:val="0"/>
              <w:spacing w:line="300" w:lineRule="exact"/>
              <w:rPr>
                <w:rFonts w:eastAsia="宋体"/>
                <w:kern w:val="0"/>
                <w:sz w:val="21"/>
                <w:szCs w:val="21"/>
              </w:rPr>
            </w:pPr>
          </w:p>
        </w:tc>
        <w:tc>
          <w:tcPr>
            <w:tcW w:w="810" w:type="dxa"/>
            <w:vMerge w:val="continue"/>
            <w:noWrap w:val="0"/>
            <w:vAlign w:val="top"/>
          </w:tcPr>
          <w:p w14:paraId="3AE64A18">
            <w:pPr>
              <w:autoSpaceDE w:val="0"/>
              <w:autoSpaceDN w:val="0"/>
              <w:spacing w:line="300" w:lineRule="exact"/>
              <w:rPr>
                <w:rFonts w:eastAsia="宋体"/>
                <w:kern w:val="0"/>
                <w:sz w:val="21"/>
                <w:szCs w:val="21"/>
              </w:rPr>
            </w:pPr>
          </w:p>
        </w:tc>
        <w:tc>
          <w:tcPr>
            <w:tcW w:w="840" w:type="dxa"/>
            <w:noWrap w:val="0"/>
            <w:vAlign w:val="center"/>
          </w:tcPr>
          <w:p w14:paraId="57282568">
            <w:pPr>
              <w:autoSpaceDE w:val="0"/>
              <w:autoSpaceDN w:val="0"/>
              <w:spacing w:line="300" w:lineRule="exact"/>
              <w:jc w:val="center"/>
              <w:rPr>
                <w:rFonts w:eastAsia="宋体"/>
                <w:kern w:val="0"/>
                <w:sz w:val="20"/>
                <w:szCs w:val="20"/>
              </w:rPr>
            </w:pPr>
            <w:r>
              <w:rPr>
                <w:rFonts w:eastAsia="宋体"/>
                <w:kern w:val="0"/>
                <w:sz w:val="20"/>
                <w:szCs w:val="20"/>
              </w:rPr>
              <w:t>可持续影</w:t>
            </w:r>
          </w:p>
          <w:p w14:paraId="79942CC4">
            <w:pPr>
              <w:autoSpaceDE w:val="0"/>
              <w:autoSpaceDN w:val="0"/>
              <w:spacing w:line="300" w:lineRule="exact"/>
              <w:jc w:val="center"/>
              <w:rPr>
                <w:rFonts w:eastAsia="宋体"/>
                <w:kern w:val="0"/>
                <w:sz w:val="20"/>
                <w:szCs w:val="20"/>
              </w:rPr>
            </w:pPr>
            <w:r>
              <w:rPr>
                <w:rFonts w:eastAsia="宋体"/>
                <w:kern w:val="0"/>
                <w:sz w:val="20"/>
                <w:szCs w:val="20"/>
              </w:rPr>
              <w:t>响指标</w:t>
            </w:r>
          </w:p>
        </w:tc>
        <w:tc>
          <w:tcPr>
            <w:tcW w:w="2025" w:type="dxa"/>
            <w:noWrap w:val="0"/>
            <w:vAlign w:val="top"/>
          </w:tcPr>
          <w:p w14:paraId="6D376772">
            <w:pPr>
              <w:autoSpaceDE w:val="0"/>
              <w:autoSpaceDN w:val="0"/>
              <w:spacing w:line="300" w:lineRule="exact"/>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不断加强和规范村级财务管理</w:t>
            </w:r>
          </w:p>
        </w:tc>
        <w:tc>
          <w:tcPr>
            <w:tcW w:w="975" w:type="dxa"/>
            <w:noWrap w:val="0"/>
            <w:vAlign w:val="top"/>
          </w:tcPr>
          <w:p w14:paraId="18F44266">
            <w:pPr>
              <w:autoSpaceDE w:val="0"/>
              <w:autoSpaceDN w:val="0"/>
              <w:spacing w:line="300" w:lineRule="exact"/>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长期坚持</w:t>
            </w:r>
          </w:p>
        </w:tc>
        <w:tc>
          <w:tcPr>
            <w:tcW w:w="2160" w:type="dxa"/>
            <w:noWrap w:val="0"/>
            <w:vAlign w:val="top"/>
          </w:tcPr>
          <w:p w14:paraId="019CEADA">
            <w:pPr>
              <w:autoSpaceDE w:val="0"/>
              <w:autoSpaceDN w:val="0"/>
              <w:spacing w:line="300" w:lineRule="exact"/>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长期坚持对村级财务的规范化管理，严格执行《桃江县村级财务管理办法》</w:t>
            </w:r>
          </w:p>
        </w:tc>
        <w:tc>
          <w:tcPr>
            <w:tcW w:w="508" w:type="dxa"/>
            <w:noWrap w:val="0"/>
            <w:vAlign w:val="center"/>
          </w:tcPr>
          <w:p w14:paraId="1846C951">
            <w:pPr>
              <w:autoSpaceDE w:val="0"/>
              <w:autoSpaceDN w:val="0"/>
              <w:spacing w:line="300" w:lineRule="exact"/>
              <w:jc w:val="center"/>
              <w:rPr>
                <w:rFonts w:hint="eastAsia" w:ascii="宋体" w:hAnsi="宋体" w:eastAsia="宋体" w:cs="宋体"/>
                <w:kern w:val="0"/>
                <w:sz w:val="18"/>
                <w:szCs w:val="18"/>
                <w:lang w:val="en-US" w:eastAsia="zh-CN"/>
              </w:rPr>
            </w:pPr>
            <w:r>
              <w:rPr>
                <w:rFonts w:hint="eastAsia" w:ascii="宋体" w:hAnsi="宋体" w:eastAsia="宋体" w:cs="宋体"/>
                <w:kern w:val="10"/>
                <w:sz w:val="18"/>
                <w:szCs w:val="18"/>
                <w:lang w:val="en-US" w:eastAsia="zh-CN"/>
              </w:rPr>
              <w:t>10</w:t>
            </w:r>
          </w:p>
        </w:tc>
        <w:tc>
          <w:tcPr>
            <w:tcW w:w="860" w:type="dxa"/>
            <w:noWrap w:val="0"/>
            <w:vAlign w:val="center"/>
          </w:tcPr>
          <w:p w14:paraId="493DB794">
            <w:pPr>
              <w:autoSpaceDE w:val="0"/>
              <w:autoSpaceDN w:val="0"/>
              <w:spacing w:line="300" w:lineRule="exact"/>
              <w:jc w:val="center"/>
              <w:rPr>
                <w:rFonts w:hint="eastAsia" w:ascii="宋体" w:hAnsi="宋体" w:eastAsia="宋体" w:cs="宋体"/>
                <w:kern w:val="0"/>
                <w:sz w:val="18"/>
                <w:szCs w:val="18"/>
              </w:rPr>
            </w:pPr>
            <w:r>
              <w:rPr>
                <w:rFonts w:hint="eastAsia" w:ascii="宋体" w:hAnsi="宋体" w:eastAsia="宋体" w:cs="宋体"/>
                <w:kern w:val="10"/>
                <w:sz w:val="18"/>
                <w:szCs w:val="18"/>
                <w:lang w:val="en-US" w:eastAsia="zh-CN"/>
              </w:rPr>
              <w:t>10</w:t>
            </w:r>
          </w:p>
        </w:tc>
        <w:tc>
          <w:tcPr>
            <w:tcW w:w="1440" w:type="dxa"/>
            <w:noWrap w:val="0"/>
            <w:vAlign w:val="top"/>
          </w:tcPr>
          <w:p w14:paraId="58C6EBE9">
            <w:pPr>
              <w:autoSpaceDE w:val="0"/>
              <w:autoSpaceDN w:val="0"/>
              <w:spacing w:line="300" w:lineRule="exact"/>
              <w:rPr>
                <w:rFonts w:eastAsia="宋体"/>
                <w:kern w:val="0"/>
                <w:sz w:val="21"/>
                <w:szCs w:val="21"/>
              </w:rPr>
            </w:pPr>
          </w:p>
        </w:tc>
      </w:tr>
      <w:tr w14:paraId="513E82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 w:hRule="exact"/>
        </w:trPr>
        <w:tc>
          <w:tcPr>
            <w:tcW w:w="665" w:type="dxa"/>
            <w:vMerge w:val="continue"/>
            <w:noWrap w:val="0"/>
            <w:vAlign w:val="top"/>
          </w:tcPr>
          <w:p w14:paraId="5FC743AF">
            <w:pPr>
              <w:autoSpaceDE w:val="0"/>
              <w:autoSpaceDN w:val="0"/>
              <w:spacing w:line="300" w:lineRule="exact"/>
              <w:rPr>
                <w:rFonts w:eastAsia="宋体"/>
                <w:kern w:val="0"/>
                <w:sz w:val="21"/>
                <w:szCs w:val="21"/>
              </w:rPr>
            </w:pPr>
          </w:p>
        </w:tc>
        <w:tc>
          <w:tcPr>
            <w:tcW w:w="810" w:type="dxa"/>
            <w:noWrap w:val="0"/>
            <w:vAlign w:val="top"/>
          </w:tcPr>
          <w:p w14:paraId="3375D317">
            <w:pPr>
              <w:autoSpaceDE w:val="0"/>
              <w:autoSpaceDN w:val="0"/>
              <w:spacing w:line="300" w:lineRule="exact"/>
              <w:jc w:val="center"/>
              <w:rPr>
                <w:rFonts w:eastAsia="宋体"/>
                <w:kern w:val="0"/>
                <w:sz w:val="21"/>
                <w:szCs w:val="21"/>
              </w:rPr>
            </w:pPr>
            <w:r>
              <w:rPr>
                <w:rFonts w:eastAsia="宋体"/>
                <w:kern w:val="0"/>
                <w:sz w:val="21"/>
                <w:szCs w:val="21"/>
              </w:rPr>
              <w:t>满意度</w:t>
            </w:r>
          </w:p>
          <w:p w14:paraId="0641F976">
            <w:pPr>
              <w:autoSpaceDE w:val="0"/>
              <w:autoSpaceDN w:val="0"/>
              <w:spacing w:line="300" w:lineRule="exact"/>
              <w:jc w:val="center"/>
              <w:rPr>
                <w:rFonts w:eastAsia="宋体"/>
                <w:kern w:val="0"/>
                <w:sz w:val="21"/>
                <w:szCs w:val="21"/>
              </w:rPr>
            </w:pPr>
            <w:r>
              <w:rPr>
                <w:rFonts w:eastAsia="宋体"/>
                <w:kern w:val="0"/>
                <w:sz w:val="21"/>
                <w:szCs w:val="21"/>
              </w:rPr>
              <w:t>指标</w:t>
            </w:r>
          </w:p>
          <w:p w14:paraId="307CD310">
            <w:pPr>
              <w:autoSpaceDE w:val="0"/>
              <w:autoSpaceDN w:val="0"/>
              <w:spacing w:line="300" w:lineRule="exact"/>
              <w:jc w:val="center"/>
              <w:rPr>
                <w:rFonts w:eastAsia="宋体"/>
                <w:kern w:val="0"/>
                <w:sz w:val="21"/>
                <w:szCs w:val="21"/>
              </w:rPr>
            </w:pPr>
            <w:r>
              <w:rPr>
                <w:rFonts w:eastAsia="宋体"/>
                <w:kern w:val="0"/>
                <w:sz w:val="21"/>
                <w:szCs w:val="21"/>
              </w:rPr>
              <w:t>（10分）</w:t>
            </w:r>
          </w:p>
        </w:tc>
        <w:tc>
          <w:tcPr>
            <w:tcW w:w="840" w:type="dxa"/>
            <w:noWrap w:val="0"/>
            <w:vAlign w:val="center"/>
          </w:tcPr>
          <w:p w14:paraId="53AED8BA">
            <w:pPr>
              <w:autoSpaceDE w:val="0"/>
              <w:autoSpaceDN w:val="0"/>
              <w:spacing w:line="280" w:lineRule="exact"/>
              <w:jc w:val="center"/>
              <w:rPr>
                <w:rFonts w:eastAsia="宋体"/>
                <w:kern w:val="0"/>
                <w:sz w:val="20"/>
                <w:szCs w:val="20"/>
              </w:rPr>
            </w:pPr>
            <w:r>
              <w:rPr>
                <w:rFonts w:eastAsia="宋体"/>
                <w:kern w:val="0"/>
                <w:sz w:val="20"/>
                <w:szCs w:val="20"/>
              </w:rPr>
              <w:t>服务对象</w:t>
            </w:r>
          </w:p>
          <w:p w14:paraId="61F09934">
            <w:pPr>
              <w:autoSpaceDE w:val="0"/>
              <w:autoSpaceDN w:val="0"/>
              <w:spacing w:line="280" w:lineRule="exact"/>
              <w:jc w:val="center"/>
              <w:rPr>
                <w:rFonts w:eastAsia="宋体"/>
                <w:kern w:val="0"/>
                <w:sz w:val="20"/>
                <w:szCs w:val="20"/>
              </w:rPr>
            </w:pPr>
            <w:r>
              <w:rPr>
                <w:rFonts w:eastAsia="宋体"/>
                <w:kern w:val="0"/>
                <w:sz w:val="20"/>
                <w:szCs w:val="20"/>
              </w:rPr>
              <w:t>满意度指标</w:t>
            </w:r>
          </w:p>
        </w:tc>
        <w:tc>
          <w:tcPr>
            <w:tcW w:w="2025" w:type="dxa"/>
            <w:noWrap w:val="0"/>
            <w:vAlign w:val="top"/>
          </w:tcPr>
          <w:p w14:paraId="7462CEAE">
            <w:pPr>
              <w:autoSpaceDE w:val="0"/>
              <w:autoSpaceDN w:val="0"/>
              <w:spacing w:line="300" w:lineRule="exact"/>
              <w:rPr>
                <w:rFonts w:eastAsia="宋体"/>
                <w:kern w:val="0"/>
                <w:sz w:val="21"/>
                <w:szCs w:val="21"/>
              </w:rPr>
            </w:pPr>
            <w:r>
              <w:rPr>
                <w:rFonts w:hint="eastAsia" w:eastAsia="宋体"/>
                <w:kern w:val="0"/>
                <w:sz w:val="21"/>
                <w:szCs w:val="21"/>
              </w:rPr>
              <w:t>社会公众满意度</w:t>
            </w:r>
          </w:p>
        </w:tc>
        <w:tc>
          <w:tcPr>
            <w:tcW w:w="975" w:type="dxa"/>
            <w:noWrap w:val="0"/>
            <w:vAlign w:val="top"/>
          </w:tcPr>
          <w:p w14:paraId="11740EE5">
            <w:pPr>
              <w:autoSpaceDE w:val="0"/>
              <w:autoSpaceDN w:val="0"/>
              <w:spacing w:line="300" w:lineRule="exact"/>
              <w:rPr>
                <w:rFonts w:hint="default" w:eastAsia="宋体"/>
                <w:kern w:val="0"/>
                <w:sz w:val="21"/>
                <w:szCs w:val="21"/>
                <w:lang w:val="en-US" w:eastAsia="zh-CN"/>
              </w:rPr>
            </w:pPr>
            <w:r>
              <w:rPr>
                <w:rFonts w:hint="eastAsia" w:eastAsia="宋体"/>
                <w:kern w:val="0"/>
                <w:sz w:val="21"/>
                <w:szCs w:val="21"/>
              </w:rPr>
              <w:t>≥</w:t>
            </w:r>
            <w:r>
              <w:rPr>
                <w:rFonts w:hint="eastAsia" w:eastAsia="宋体"/>
                <w:kern w:val="0"/>
                <w:sz w:val="21"/>
                <w:szCs w:val="21"/>
                <w:lang w:val="en-US" w:eastAsia="zh-CN"/>
              </w:rPr>
              <w:t>95%</w:t>
            </w:r>
          </w:p>
        </w:tc>
        <w:tc>
          <w:tcPr>
            <w:tcW w:w="2160" w:type="dxa"/>
            <w:noWrap w:val="0"/>
            <w:vAlign w:val="top"/>
          </w:tcPr>
          <w:p w14:paraId="6AFB8E87">
            <w:pPr>
              <w:autoSpaceDE w:val="0"/>
              <w:autoSpaceDN w:val="0"/>
              <w:spacing w:line="300" w:lineRule="exact"/>
              <w:rPr>
                <w:rFonts w:hint="default" w:eastAsia="宋体"/>
                <w:kern w:val="0"/>
                <w:sz w:val="21"/>
                <w:szCs w:val="21"/>
                <w:lang w:val="en-US" w:eastAsia="zh-CN"/>
              </w:rPr>
            </w:pPr>
            <w:r>
              <w:rPr>
                <w:rFonts w:hint="eastAsia" w:eastAsia="宋体"/>
                <w:kern w:val="0"/>
                <w:sz w:val="21"/>
                <w:szCs w:val="21"/>
                <w:lang w:val="en-US" w:eastAsia="zh-CN"/>
              </w:rPr>
              <w:t>100%</w:t>
            </w:r>
          </w:p>
        </w:tc>
        <w:tc>
          <w:tcPr>
            <w:tcW w:w="508" w:type="dxa"/>
            <w:noWrap w:val="0"/>
            <w:vAlign w:val="center"/>
          </w:tcPr>
          <w:p w14:paraId="37FFE29F">
            <w:pPr>
              <w:autoSpaceDE w:val="0"/>
              <w:autoSpaceDN w:val="0"/>
              <w:spacing w:line="30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860" w:type="dxa"/>
            <w:noWrap w:val="0"/>
            <w:vAlign w:val="center"/>
          </w:tcPr>
          <w:p w14:paraId="41E02260">
            <w:pPr>
              <w:autoSpaceDE w:val="0"/>
              <w:autoSpaceDN w:val="0"/>
              <w:spacing w:line="30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40" w:type="dxa"/>
            <w:noWrap w:val="0"/>
            <w:vAlign w:val="top"/>
          </w:tcPr>
          <w:p w14:paraId="779F6A12">
            <w:pPr>
              <w:autoSpaceDE w:val="0"/>
              <w:autoSpaceDN w:val="0"/>
              <w:spacing w:line="300" w:lineRule="exact"/>
              <w:rPr>
                <w:rFonts w:eastAsia="宋体"/>
                <w:kern w:val="0"/>
                <w:sz w:val="21"/>
                <w:szCs w:val="21"/>
              </w:rPr>
            </w:pPr>
          </w:p>
        </w:tc>
      </w:tr>
      <w:tr w14:paraId="6FB9D6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exact"/>
        </w:trPr>
        <w:tc>
          <w:tcPr>
            <w:tcW w:w="7475" w:type="dxa"/>
            <w:gridSpan w:val="6"/>
            <w:noWrap w:val="0"/>
            <w:vAlign w:val="center"/>
          </w:tcPr>
          <w:p w14:paraId="7CFA060F">
            <w:pPr>
              <w:autoSpaceDE w:val="0"/>
              <w:autoSpaceDN w:val="0"/>
              <w:spacing w:line="300" w:lineRule="exact"/>
              <w:jc w:val="center"/>
              <w:rPr>
                <w:rFonts w:eastAsia="宋体"/>
                <w:kern w:val="0"/>
                <w:sz w:val="21"/>
                <w:szCs w:val="21"/>
              </w:rPr>
            </w:pPr>
            <w:r>
              <w:rPr>
                <w:rFonts w:eastAsia="宋体"/>
                <w:kern w:val="0"/>
                <w:sz w:val="21"/>
                <w:szCs w:val="21"/>
              </w:rPr>
              <w:t>总分</w:t>
            </w:r>
          </w:p>
        </w:tc>
        <w:tc>
          <w:tcPr>
            <w:tcW w:w="508" w:type="dxa"/>
            <w:noWrap w:val="0"/>
            <w:vAlign w:val="center"/>
          </w:tcPr>
          <w:p w14:paraId="561D758E">
            <w:pPr>
              <w:autoSpaceDE w:val="0"/>
              <w:autoSpaceDN w:val="0"/>
              <w:spacing w:line="30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60" w:type="dxa"/>
            <w:noWrap w:val="0"/>
            <w:vAlign w:val="center"/>
          </w:tcPr>
          <w:p w14:paraId="7DEE4D47">
            <w:pPr>
              <w:autoSpaceDE w:val="0"/>
              <w:autoSpaceDN w:val="0"/>
              <w:spacing w:line="30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1440" w:type="dxa"/>
            <w:noWrap w:val="0"/>
            <w:vAlign w:val="center"/>
          </w:tcPr>
          <w:p w14:paraId="61E71280">
            <w:pPr>
              <w:autoSpaceDE w:val="0"/>
              <w:autoSpaceDN w:val="0"/>
              <w:spacing w:line="300" w:lineRule="exact"/>
              <w:jc w:val="center"/>
              <w:rPr>
                <w:rFonts w:eastAsia="宋体"/>
                <w:kern w:val="0"/>
                <w:sz w:val="21"/>
                <w:szCs w:val="21"/>
              </w:rPr>
            </w:pPr>
          </w:p>
        </w:tc>
      </w:tr>
    </w:tbl>
    <w:p w14:paraId="26D01182">
      <w:pPr>
        <w:autoSpaceDE w:val="0"/>
        <w:autoSpaceDN w:val="0"/>
        <w:spacing w:before="20" w:line="340" w:lineRule="atLeast"/>
        <w:rPr>
          <w:rFonts w:hint="default" w:eastAsia="宋体"/>
          <w:color w:val="000000"/>
          <w:kern w:val="0"/>
          <w:sz w:val="22"/>
          <w:szCs w:val="22"/>
          <w:lang w:val="en-US" w:eastAsia="zh-CN"/>
        </w:rPr>
      </w:pPr>
      <w:r>
        <w:rPr>
          <w:rFonts w:hAnsi="宋体" w:eastAsia="宋体"/>
          <w:kern w:val="0"/>
          <w:sz w:val="22"/>
          <w:szCs w:val="22"/>
        </w:rPr>
        <w:t>填表人：</w:t>
      </w:r>
      <w:r>
        <w:rPr>
          <w:rFonts w:eastAsia="宋体"/>
          <w:kern w:val="0"/>
          <w:sz w:val="22"/>
          <w:szCs w:val="22"/>
        </w:rPr>
        <w:t xml:space="preserve">        </w:t>
      </w:r>
      <w:r>
        <w:rPr>
          <w:rFonts w:hint="eastAsia" w:eastAsia="宋体"/>
          <w:kern w:val="0"/>
          <w:sz w:val="22"/>
          <w:szCs w:val="22"/>
          <w:lang w:val="en-US" w:eastAsia="zh-CN"/>
        </w:rPr>
        <w:t xml:space="preserve">             </w:t>
      </w:r>
      <w:r>
        <w:rPr>
          <w:rFonts w:eastAsia="宋体"/>
          <w:kern w:val="0"/>
          <w:sz w:val="22"/>
          <w:szCs w:val="22"/>
        </w:rPr>
        <w:t xml:space="preserve"> </w:t>
      </w:r>
      <w:r>
        <w:rPr>
          <w:rFonts w:hAnsi="宋体" w:eastAsia="宋体"/>
          <w:kern w:val="0"/>
          <w:sz w:val="22"/>
          <w:szCs w:val="22"/>
        </w:rPr>
        <w:t>填报日期：</w:t>
      </w:r>
      <w:r>
        <w:rPr>
          <w:rFonts w:eastAsia="宋体"/>
          <w:kern w:val="0"/>
          <w:sz w:val="22"/>
          <w:szCs w:val="22"/>
        </w:rPr>
        <w:t xml:space="preserve">       </w:t>
      </w:r>
      <w:r>
        <w:rPr>
          <w:rFonts w:hint="eastAsia" w:eastAsia="宋体"/>
          <w:kern w:val="0"/>
          <w:sz w:val="22"/>
          <w:szCs w:val="22"/>
          <w:lang w:val="en-US" w:eastAsia="zh-CN"/>
        </w:rPr>
        <w:t xml:space="preserve">     </w:t>
      </w:r>
      <w:r>
        <w:rPr>
          <w:rFonts w:eastAsia="宋体"/>
          <w:kern w:val="0"/>
          <w:sz w:val="22"/>
          <w:szCs w:val="22"/>
        </w:rPr>
        <w:t xml:space="preserve">   </w:t>
      </w:r>
      <w:r>
        <w:rPr>
          <w:rFonts w:hAnsi="宋体" w:eastAsia="宋体"/>
          <w:kern w:val="0"/>
          <w:sz w:val="22"/>
          <w:szCs w:val="22"/>
        </w:rPr>
        <w:t>联系电话：</w:t>
      </w:r>
      <w:r>
        <w:rPr>
          <w:rFonts w:eastAsia="宋体"/>
          <w:kern w:val="0"/>
          <w:sz w:val="22"/>
          <w:szCs w:val="22"/>
        </w:rPr>
        <w:t xml:space="preserve">                   </w:t>
      </w:r>
      <w:r>
        <w:rPr>
          <w:rFonts w:hAnsi="宋体" w:eastAsia="宋体"/>
          <w:kern w:val="0"/>
          <w:sz w:val="22"/>
          <w:szCs w:val="22"/>
        </w:rPr>
        <w:t>单位负责人签字</w:t>
      </w:r>
      <w:r>
        <w:rPr>
          <w:rFonts w:hint="eastAsia" w:hAnsi="宋体" w:eastAsia="宋体"/>
          <w:kern w:val="0"/>
          <w:sz w:val="22"/>
          <w:szCs w:val="22"/>
          <w:lang w:eastAsia="zh-CN"/>
        </w:rPr>
        <w:t>：</w:t>
      </w:r>
      <w:r>
        <w:rPr>
          <w:rFonts w:hint="eastAsia" w:hAnsi="宋体" w:eastAsia="宋体"/>
          <w:kern w:val="0"/>
          <w:sz w:val="22"/>
          <w:szCs w:val="22"/>
          <w:lang w:val="en-US" w:eastAsia="zh-CN"/>
        </w:rPr>
        <w:t xml:space="preserve">                  </w:t>
      </w:r>
    </w:p>
    <w:p w14:paraId="4B5ED3E6">
      <w:pPr>
        <w:pStyle w:val="4"/>
        <w:rPr>
          <w:rFonts w:hint="eastAsia" w:ascii="仿宋" w:hAnsi="仿宋" w:eastAsia="仿宋" w:cs="仿宋"/>
          <w:sz w:val="32"/>
          <w:szCs w:val="32"/>
          <w:lang w:eastAsia="zh-CN"/>
        </w:rPr>
      </w:pPr>
    </w:p>
    <w:p w14:paraId="13B9E348">
      <w:pPr>
        <w:keepNext w:val="0"/>
        <w:keepLines w:val="0"/>
        <w:pageBreakBefore w:val="0"/>
        <w:numPr>
          <w:ilvl w:val="0"/>
          <w:numId w:val="0"/>
        </w:numPr>
        <w:kinsoku/>
        <w:wordWrap/>
        <w:overflowPunct/>
        <w:topLinePunct w:val="0"/>
        <w:autoSpaceDE/>
        <w:autoSpaceDN/>
        <w:bidi w:val="0"/>
        <w:spacing w:line="594" w:lineRule="exact"/>
        <w:ind w:left="0" w:leftChars="0" w:right="0" w:rightChars="0" w:firstLine="640" w:firstLineChars="200"/>
        <w:jc w:val="both"/>
        <w:textAlignment w:val="auto"/>
        <w:rPr>
          <w:rFonts w:hint="eastAsia" w:ascii="仿宋" w:hAnsi="仿宋" w:eastAsia="仿宋" w:cs="仿宋"/>
          <w:sz w:val="32"/>
          <w:szCs w:val="32"/>
          <w:lang w:eastAsia="zh-CN"/>
        </w:rPr>
      </w:pPr>
    </w:p>
    <w:p w14:paraId="4B23FA1E">
      <w:pPr>
        <w:pStyle w:val="3"/>
        <w:rPr>
          <w:rFonts w:hint="eastAsia" w:ascii="仿宋" w:hAnsi="仿宋" w:eastAsia="仿宋" w:cs="仿宋"/>
          <w:sz w:val="32"/>
          <w:szCs w:val="32"/>
          <w:lang w:eastAsia="zh-CN"/>
        </w:rPr>
      </w:pP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7938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A1CA0">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CA1CA0">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A36E5"/>
    <w:multiLevelType w:val="singleLevel"/>
    <w:tmpl w:val="E5FA36E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YzAwNGZjNDJhN2VhYjBmYzkyNmEwNjYwNzI0MmYifQ=="/>
  </w:docVars>
  <w:rsids>
    <w:rsidRoot w:val="00000000"/>
    <w:rsid w:val="01F52AA4"/>
    <w:rsid w:val="02C646E1"/>
    <w:rsid w:val="03844110"/>
    <w:rsid w:val="03C85DA1"/>
    <w:rsid w:val="043419F2"/>
    <w:rsid w:val="04F25C61"/>
    <w:rsid w:val="055E63E0"/>
    <w:rsid w:val="063F4ED6"/>
    <w:rsid w:val="064A12CB"/>
    <w:rsid w:val="06840797"/>
    <w:rsid w:val="06F91F6E"/>
    <w:rsid w:val="07127592"/>
    <w:rsid w:val="074A3962"/>
    <w:rsid w:val="076E018C"/>
    <w:rsid w:val="08082529"/>
    <w:rsid w:val="09ED2E9B"/>
    <w:rsid w:val="0B7A250D"/>
    <w:rsid w:val="0BA53A2D"/>
    <w:rsid w:val="0CE9794A"/>
    <w:rsid w:val="0D1F244E"/>
    <w:rsid w:val="0DCE6135"/>
    <w:rsid w:val="0DDC17A7"/>
    <w:rsid w:val="0DEE2993"/>
    <w:rsid w:val="0E1F3FE8"/>
    <w:rsid w:val="0E373996"/>
    <w:rsid w:val="0ECF73C6"/>
    <w:rsid w:val="10535241"/>
    <w:rsid w:val="110C42FB"/>
    <w:rsid w:val="11185159"/>
    <w:rsid w:val="119208E7"/>
    <w:rsid w:val="138342B0"/>
    <w:rsid w:val="13A958CE"/>
    <w:rsid w:val="142B3408"/>
    <w:rsid w:val="145A50CD"/>
    <w:rsid w:val="14B7074B"/>
    <w:rsid w:val="177A7E3C"/>
    <w:rsid w:val="182D6A78"/>
    <w:rsid w:val="19415A5C"/>
    <w:rsid w:val="19687965"/>
    <w:rsid w:val="1B4012B7"/>
    <w:rsid w:val="1B571A05"/>
    <w:rsid w:val="1C0C5AEA"/>
    <w:rsid w:val="1C53433C"/>
    <w:rsid w:val="1DD57C2F"/>
    <w:rsid w:val="1ED87634"/>
    <w:rsid w:val="20A93407"/>
    <w:rsid w:val="211014F1"/>
    <w:rsid w:val="23534FF4"/>
    <w:rsid w:val="258D1C66"/>
    <w:rsid w:val="26AD77E2"/>
    <w:rsid w:val="28212EEF"/>
    <w:rsid w:val="282C79D2"/>
    <w:rsid w:val="28C57065"/>
    <w:rsid w:val="28D63DD8"/>
    <w:rsid w:val="29427C8D"/>
    <w:rsid w:val="2AE07FC7"/>
    <w:rsid w:val="2AF92FF6"/>
    <w:rsid w:val="2BD30105"/>
    <w:rsid w:val="2C0F0308"/>
    <w:rsid w:val="2E020ECC"/>
    <w:rsid w:val="2EE23DA1"/>
    <w:rsid w:val="2FD47D6F"/>
    <w:rsid w:val="301C445C"/>
    <w:rsid w:val="306C6942"/>
    <w:rsid w:val="30BC5C09"/>
    <w:rsid w:val="33F24A86"/>
    <w:rsid w:val="34540B80"/>
    <w:rsid w:val="362B53A2"/>
    <w:rsid w:val="367762A4"/>
    <w:rsid w:val="3C6749A6"/>
    <w:rsid w:val="3D6E735B"/>
    <w:rsid w:val="3E1D6BA4"/>
    <w:rsid w:val="3FEA446F"/>
    <w:rsid w:val="3FF20968"/>
    <w:rsid w:val="4261112D"/>
    <w:rsid w:val="438E3884"/>
    <w:rsid w:val="4691012F"/>
    <w:rsid w:val="46BF580A"/>
    <w:rsid w:val="48207659"/>
    <w:rsid w:val="48D95D3C"/>
    <w:rsid w:val="4BE82116"/>
    <w:rsid w:val="4CD86981"/>
    <w:rsid w:val="4E414CB5"/>
    <w:rsid w:val="4E5B22B5"/>
    <w:rsid w:val="508014C8"/>
    <w:rsid w:val="50946536"/>
    <w:rsid w:val="51877DF4"/>
    <w:rsid w:val="52940F53"/>
    <w:rsid w:val="529E3FB1"/>
    <w:rsid w:val="529F456A"/>
    <w:rsid w:val="54AC0A3B"/>
    <w:rsid w:val="54B32B16"/>
    <w:rsid w:val="56815ACA"/>
    <w:rsid w:val="568D4320"/>
    <w:rsid w:val="59046995"/>
    <w:rsid w:val="59E32D37"/>
    <w:rsid w:val="5B9E2C7A"/>
    <w:rsid w:val="5C226A46"/>
    <w:rsid w:val="5DA864E7"/>
    <w:rsid w:val="5EA04D4C"/>
    <w:rsid w:val="60363A23"/>
    <w:rsid w:val="61921F3A"/>
    <w:rsid w:val="619D6A66"/>
    <w:rsid w:val="62480CB1"/>
    <w:rsid w:val="63862673"/>
    <w:rsid w:val="65397304"/>
    <w:rsid w:val="68054C5E"/>
    <w:rsid w:val="693A1BAB"/>
    <w:rsid w:val="69777EC4"/>
    <w:rsid w:val="69981651"/>
    <w:rsid w:val="69F33B9C"/>
    <w:rsid w:val="6A9557C1"/>
    <w:rsid w:val="6BBD68D3"/>
    <w:rsid w:val="6DE94689"/>
    <w:rsid w:val="700D088C"/>
    <w:rsid w:val="700E0F25"/>
    <w:rsid w:val="71A93B36"/>
    <w:rsid w:val="71F16041"/>
    <w:rsid w:val="71FE61B0"/>
    <w:rsid w:val="72C66DB1"/>
    <w:rsid w:val="72F75300"/>
    <w:rsid w:val="73A94E77"/>
    <w:rsid w:val="7521074C"/>
    <w:rsid w:val="75917D3F"/>
    <w:rsid w:val="76853101"/>
    <w:rsid w:val="771C6E0A"/>
    <w:rsid w:val="7899684C"/>
    <w:rsid w:val="7AB45E45"/>
    <w:rsid w:val="7B106CE6"/>
    <w:rsid w:val="7B3B1E3C"/>
    <w:rsid w:val="7BC32CD3"/>
    <w:rsid w:val="7C42593B"/>
    <w:rsid w:val="7E551467"/>
    <w:rsid w:val="7ED10147"/>
    <w:rsid w:val="7F774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700" w:lineRule="exact"/>
      <w:ind w:firstLine="0" w:firstLineChars="0"/>
      <w:jc w:val="center"/>
      <w:outlineLvl w:val="0"/>
    </w:pPr>
    <w:rPr>
      <w:rFonts w:eastAsia="方正小标宋简体"/>
      <w:bCs/>
      <w:kern w:val="44"/>
      <w:sz w:val="44"/>
      <w:szCs w:val="44"/>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after="120"/>
    </w:pPr>
  </w:style>
  <w:style w:type="paragraph" w:styleId="4">
    <w:name w:val="Body Text 2"/>
    <w:basedOn w:val="1"/>
    <w:autoRedefine/>
    <w:qFormat/>
    <w:uiPriority w:val="0"/>
    <w:pPr>
      <w:widowControl w:val="0"/>
      <w:jc w:val="both"/>
    </w:pPr>
    <w:rPr>
      <w:rFonts w:asciiTheme="minorHAnsi" w:hAnsiTheme="minorHAnsi" w:eastAsiaTheme="minorEastAsia" w:cstheme="minorBidi"/>
      <w:kern w:val="2"/>
      <w:sz w:val="28"/>
      <w:szCs w:val="24"/>
      <w:lang w:val="en-US" w:eastAsia="zh-CN" w:bidi="ar-SA"/>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99"/>
  </w:style>
  <w:style w:type="paragraph" w:styleId="8">
    <w:name w:val="Normal (Web)"/>
    <w:basedOn w:val="1"/>
    <w:autoRedefine/>
    <w:qFormat/>
    <w:uiPriority w:val="0"/>
    <w:pPr>
      <w:widowControl/>
      <w:spacing w:before="100" w:beforeAutospacing="1" w:after="100" w:afterAutospacing="1"/>
      <w:jc w:val="left"/>
    </w:pPr>
    <w:rPr>
      <w:rFonts w:ascii="宋体" w:hAnsi="宋体" w:eastAsia="宋体" w:cs="宋体"/>
      <w:kern w:val="1"/>
      <w:sz w:val="24"/>
      <w:szCs w:val="24"/>
      <w:lang w:val="en-US" w:eastAsia="zh-CN" w:bidi="ar-SA"/>
    </w:rPr>
  </w:style>
  <w:style w:type="character" w:customStyle="1" w:styleId="11">
    <w:name w:val="15"/>
    <w:basedOn w:val="10"/>
    <w:autoRedefine/>
    <w:qFormat/>
    <w:uiPriority w:val="0"/>
    <w:rPr>
      <w:rFonts w:hint="default" w:ascii="Times New Roman" w:hAnsi="Times New Roman" w:cs="Times New Roman"/>
    </w:rPr>
  </w:style>
  <w:style w:type="paragraph" w:customStyle="1" w:styleId="12">
    <w:name w:val="列出段落1"/>
    <w:basedOn w:val="1"/>
    <w:autoRedefine/>
    <w:qFormat/>
    <w:uiPriority w:val="0"/>
    <w:pPr>
      <w:ind w:firstLine="200" w:firstLineChars="200"/>
    </w:pPr>
  </w:style>
  <w:style w:type="paragraph" w:customStyle="1" w:styleId="13">
    <w:name w:val="正5?文?"/>
    <w:autoRedefine/>
    <w:qFormat/>
    <w:uiPriority w:val="0"/>
    <w:pPr>
      <w:widowControl w:val="0"/>
      <w:autoSpaceDE w:val="0"/>
      <w:autoSpaceDN w:val="0"/>
      <w:adjustRightInd w:val="0"/>
      <w:spacing w:after="140" w:line="276" w:lineRule="auto"/>
      <w:jc w:val="left"/>
    </w:pPr>
    <w:rPr>
      <w:rFonts w:ascii="Times New Roman" w:hAnsi="Times New Roman"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7343</Words>
  <Characters>7859</Characters>
  <Lines>0</Lines>
  <Paragraphs>0</Paragraphs>
  <TotalTime>4</TotalTime>
  <ScaleCrop>false</ScaleCrop>
  <LinksUpToDate>false</LinksUpToDate>
  <CharactersWithSpaces>7994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WPS_1481010514</cp:lastModifiedBy>
  <cp:lastPrinted>2022-05-05T10:02:00Z</cp:lastPrinted>
  <dcterms:modified xsi:type="dcterms:W3CDTF">2024-11-19T01:43:44Z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8D7C70A610CA41EDA5DF1AA588E48FB7_13</vt:lpwstr>
  </property>
</Properties>
</file>