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586A9">
      <w:pPr>
        <w:spacing w:line="594" w:lineRule="exact"/>
        <w:jc w:val="center"/>
        <w:rPr>
          <w:b/>
          <w:bCs/>
          <w:kern w:val="0"/>
          <w:szCs w:val="32"/>
        </w:rPr>
      </w:pPr>
      <w:r>
        <w:rPr>
          <w:rFonts w:eastAsia="方正小标宋简体"/>
          <w:bCs/>
          <w:kern w:val="0"/>
          <w:sz w:val="44"/>
          <w:szCs w:val="44"/>
        </w:rPr>
        <w:t>2023年度项目支出绩效报告</w:t>
      </w:r>
    </w:p>
    <w:p w14:paraId="7233EFAC">
      <w:pPr>
        <w:spacing w:line="594" w:lineRule="exact"/>
        <w:ind w:firstLine="640" w:firstLineChars="200"/>
        <w:rPr>
          <w:rFonts w:eastAsia="黑体"/>
          <w:kern w:val="0"/>
          <w:szCs w:val="32"/>
        </w:rPr>
      </w:pPr>
      <w:r>
        <w:rPr>
          <w:rFonts w:eastAsia="黑体"/>
          <w:bCs/>
          <w:kern w:val="0"/>
          <w:szCs w:val="32"/>
        </w:rPr>
        <w:t>一、项目概况</w:t>
      </w:r>
    </w:p>
    <w:p w14:paraId="7A540FE6">
      <w:pPr>
        <w:spacing w:line="594" w:lineRule="exact"/>
        <w:ind w:firstLine="640" w:firstLineChars="200"/>
        <w:rPr>
          <w:rFonts w:hint="eastAsia"/>
          <w:kern w:val="0"/>
          <w:szCs w:val="32"/>
          <w:lang w:eastAsia="zh-CN"/>
        </w:rPr>
      </w:pPr>
      <w:r>
        <w:rPr>
          <w:kern w:val="0"/>
          <w:szCs w:val="32"/>
        </w:rPr>
        <w:t>（一）</w:t>
      </w:r>
      <w:r>
        <w:rPr>
          <w:rFonts w:hint="eastAsia"/>
          <w:kern w:val="0"/>
          <w:szCs w:val="32"/>
          <w:lang w:eastAsia="zh-CN"/>
        </w:rPr>
        <w:t>基本情况</w:t>
      </w:r>
    </w:p>
    <w:p w14:paraId="101DE12D">
      <w:pPr>
        <w:spacing w:line="594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桃江县灰山港镇是益阳市的工业重镇、湖南省小城镇建设示范镇、全国文明村镇，地处桃江县东南端，与长沙市宁乡县、益阳市赫山区接壤，居于三县交界之处，属于长株潭经济圈1小时辐射范围内。镇域面积229.7平方公里，人口1</w:t>
      </w:r>
      <w:r>
        <w:rPr>
          <w:rFonts w:hint="eastAsia"/>
          <w:kern w:val="0"/>
          <w:szCs w:val="32"/>
          <w:lang w:val="en-US" w:eastAsia="zh-CN"/>
        </w:rPr>
        <w:t>3</w:t>
      </w:r>
      <w:r>
        <w:rPr>
          <w:rFonts w:hint="eastAsia"/>
          <w:kern w:val="0"/>
          <w:szCs w:val="32"/>
        </w:rPr>
        <w:t>.</w:t>
      </w:r>
      <w:r>
        <w:rPr>
          <w:rFonts w:hint="eastAsia"/>
          <w:kern w:val="0"/>
          <w:szCs w:val="32"/>
          <w:lang w:val="en-US" w:eastAsia="zh-CN"/>
        </w:rPr>
        <w:t>2</w:t>
      </w:r>
      <w:r>
        <w:rPr>
          <w:rFonts w:hint="eastAsia"/>
          <w:kern w:val="0"/>
          <w:szCs w:val="32"/>
        </w:rPr>
        <w:t>万，辖29个行政村</w:t>
      </w:r>
      <w:r>
        <w:rPr>
          <w:rFonts w:hint="eastAsia"/>
          <w:kern w:val="0"/>
          <w:szCs w:val="32"/>
          <w:lang w:eastAsia="zh-CN"/>
        </w:rPr>
        <w:t>，</w:t>
      </w:r>
      <w:r>
        <w:rPr>
          <w:rFonts w:hint="eastAsia"/>
          <w:kern w:val="0"/>
          <w:szCs w:val="32"/>
          <w:lang w:val="en-US" w:eastAsia="zh-CN"/>
        </w:rPr>
        <w:t>4</w:t>
      </w:r>
      <w:r>
        <w:rPr>
          <w:rFonts w:hint="eastAsia"/>
          <w:kern w:val="0"/>
          <w:szCs w:val="32"/>
        </w:rPr>
        <w:t>个社区，镇城镇规划区常住人口5.9万，建成区面积4.8平方公里。距桃江县城32公里，益阳40公里，宁乡44公里，长沙74公里，省道206线穿镇而过，途经境内的益娄衡高速和省道S206线灰煤公路段、灰泥公路前期工作已经启动；洛堪铁路在灰山港地区设有货站，交通十分便利。因境内石灰石、煤炭等矿产资源丰富，素有“建材之乡”</w:t>
      </w:r>
      <w:bookmarkStart w:id="0" w:name="_GoBack"/>
      <w:bookmarkEnd w:id="0"/>
      <w:r>
        <w:rPr>
          <w:rFonts w:hint="eastAsia"/>
          <w:kern w:val="0"/>
          <w:szCs w:val="32"/>
        </w:rPr>
        <w:t>“有色金属之乡”的美称，投资过亿元的有湖南桃江南方水泥有限公司等四家龙头企业，是一个以建材工业为主、集贸服务为一体的综合型城镇。</w:t>
      </w:r>
    </w:p>
    <w:p w14:paraId="3652AAC6">
      <w:pPr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（二）项目基本情况简介</w:t>
      </w:r>
      <w:r>
        <w:rPr>
          <w:rFonts w:hint="eastAsia"/>
          <w:kern w:val="0"/>
          <w:szCs w:val="32"/>
          <w:lang w:eastAsia="zh-CN"/>
        </w:rPr>
        <w:t>。村级转移支付支出包含：</w:t>
      </w:r>
      <w:r>
        <w:rPr>
          <w:rFonts w:hint="eastAsia"/>
          <w:kern w:val="0"/>
          <w:szCs w:val="32"/>
        </w:rPr>
        <w:t>村级办公经费、村干工资</w:t>
      </w:r>
      <w:r>
        <w:rPr>
          <w:rFonts w:hint="eastAsia"/>
          <w:kern w:val="0"/>
          <w:szCs w:val="32"/>
          <w:lang w:eastAsia="zh-CN"/>
        </w:rPr>
        <w:t>、服务群众专项经费及社区惠民经费、一支书工作经费、离任村干生活困难补助</w:t>
      </w:r>
      <w:r>
        <w:rPr>
          <w:rFonts w:hint="eastAsia"/>
          <w:kern w:val="0"/>
          <w:szCs w:val="32"/>
        </w:rPr>
        <w:t>以及公益事业建设</w:t>
      </w:r>
      <w:r>
        <w:rPr>
          <w:rFonts w:hint="eastAsia"/>
          <w:kern w:val="0"/>
          <w:szCs w:val="32"/>
          <w:lang w:eastAsia="zh-CN"/>
        </w:rPr>
        <w:t>等</w:t>
      </w:r>
      <w:r>
        <w:rPr>
          <w:rFonts w:hint="eastAsia"/>
          <w:kern w:val="0"/>
          <w:szCs w:val="32"/>
        </w:rPr>
        <w:t>支出。按照农村税费改革和农村配套改革的有关政策，村级组织运转经费由省、市、县财政统筹安排。20</w:t>
      </w:r>
      <w:r>
        <w:rPr>
          <w:rFonts w:hint="eastAsia"/>
          <w:kern w:val="0"/>
          <w:szCs w:val="32"/>
          <w:lang w:val="en-US" w:eastAsia="zh-CN"/>
        </w:rPr>
        <w:t>23</w:t>
      </w:r>
      <w:r>
        <w:rPr>
          <w:rFonts w:hint="eastAsia"/>
          <w:kern w:val="0"/>
          <w:szCs w:val="32"/>
        </w:rPr>
        <w:t>年</w:t>
      </w:r>
      <w:r>
        <w:rPr>
          <w:rFonts w:hint="eastAsia"/>
          <w:kern w:val="0"/>
          <w:szCs w:val="32"/>
          <w:lang w:eastAsia="zh-CN"/>
        </w:rPr>
        <w:t>我镇转移支付金额为</w:t>
      </w:r>
      <w:r>
        <w:rPr>
          <w:rFonts w:hint="eastAsia"/>
          <w:kern w:val="0"/>
          <w:szCs w:val="32"/>
          <w:lang w:val="en-US" w:eastAsia="zh-CN"/>
        </w:rPr>
        <w:t>1061.9万元，由县财政预算安排到位</w:t>
      </w:r>
      <w:r>
        <w:rPr>
          <w:rFonts w:hint="eastAsia"/>
          <w:kern w:val="0"/>
          <w:szCs w:val="32"/>
        </w:rPr>
        <w:t>，用于村支</w:t>
      </w:r>
      <w:r>
        <w:rPr>
          <w:rFonts w:hint="eastAsia"/>
          <w:kern w:val="0"/>
          <w:szCs w:val="32"/>
          <w:lang w:eastAsia="zh-CN"/>
        </w:rPr>
        <w:t>两委的</w:t>
      </w:r>
      <w:r>
        <w:rPr>
          <w:rFonts w:hint="eastAsia"/>
          <w:kern w:val="0"/>
          <w:szCs w:val="32"/>
        </w:rPr>
        <w:t>正常运转</w:t>
      </w:r>
      <w:r>
        <w:rPr>
          <w:rFonts w:hint="eastAsia"/>
          <w:kern w:val="0"/>
          <w:szCs w:val="32"/>
          <w:lang w:eastAsia="zh-CN"/>
        </w:rPr>
        <w:t>、乡村扶贫、乡村</w:t>
      </w:r>
      <w:r>
        <w:rPr>
          <w:rFonts w:hint="eastAsia"/>
          <w:kern w:val="0"/>
          <w:szCs w:val="32"/>
        </w:rPr>
        <w:t>经济</w:t>
      </w:r>
      <w:r>
        <w:rPr>
          <w:rFonts w:hint="eastAsia"/>
          <w:kern w:val="0"/>
          <w:szCs w:val="32"/>
          <w:lang w:eastAsia="zh-CN"/>
        </w:rPr>
        <w:t>发展</w:t>
      </w:r>
      <w:r>
        <w:rPr>
          <w:rFonts w:hint="eastAsia"/>
          <w:kern w:val="0"/>
          <w:szCs w:val="32"/>
        </w:rPr>
        <w:t>和社会各项事业。</w:t>
      </w:r>
    </w:p>
    <w:p w14:paraId="3B317D91">
      <w:pPr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（三）项目绩效目标设立情况</w:t>
      </w:r>
      <w:r>
        <w:rPr>
          <w:rFonts w:hint="eastAsia"/>
          <w:kern w:val="0"/>
          <w:szCs w:val="32"/>
          <w:lang w:eastAsia="zh-CN"/>
        </w:rPr>
        <w:t>。</w:t>
      </w:r>
      <w:r>
        <w:rPr>
          <w:rFonts w:hint="eastAsia"/>
          <w:kern w:val="0"/>
          <w:szCs w:val="32"/>
        </w:rPr>
        <w:t>在上级财政统筹安排下，合理有效使用各项支出费用，做到账实相符。杜绝资金违规使用等情况的发生，有效推广</w:t>
      </w:r>
      <w:r>
        <w:rPr>
          <w:rFonts w:hint="eastAsia"/>
          <w:kern w:val="0"/>
          <w:szCs w:val="32"/>
          <w:lang w:eastAsia="zh-CN"/>
        </w:rPr>
        <w:t>灰山港</w:t>
      </w:r>
      <w:r>
        <w:rPr>
          <w:rFonts w:hint="eastAsia"/>
          <w:kern w:val="0"/>
          <w:szCs w:val="32"/>
        </w:rPr>
        <w:t>镇村账乡代管财务管理制度，做到有章可循，照章办事合理调配资金，提高资金使用效益，确保村级各项工作正常运转。通过一年的工作，全镇各村圆满的完成了自身的工作职责以及上级部门和</w:t>
      </w:r>
      <w:r>
        <w:rPr>
          <w:rFonts w:hint="eastAsia"/>
          <w:kern w:val="0"/>
          <w:szCs w:val="32"/>
          <w:lang w:eastAsia="zh-CN"/>
        </w:rPr>
        <w:t>镇</w:t>
      </w:r>
      <w:r>
        <w:rPr>
          <w:rFonts w:hint="eastAsia"/>
          <w:kern w:val="0"/>
          <w:szCs w:val="32"/>
        </w:rPr>
        <w:t>党委、</w:t>
      </w:r>
      <w:r>
        <w:rPr>
          <w:rFonts w:hint="eastAsia"/>
          <w:kern w:val="0"/>
          <w:szCs w:val="32"/>
          <w:lang w:eastAsia="zh-CN"/>
        </w:rPr>
        <w:t>镇</w:t>
      </w:r>
      <w:r>
        <w:rPr>
          <w:rFonts w:hint="eastAsia"/>
          <w:kern w:val="0"/>
          <w:szCs w:val="32"/>
        </w:rPr>
        <w:t>政府交办的各项工作任务，取得了良好的经济效益、政治效益和社会效益。</w:t>
      </w:r>
    </w:p>
    <w:p w14:paraId="5D13FFA5">
      <w:pPr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二、项目资金使用及管理情况分析</w:t>
      </w:r>
    </w:p>
    <w:p w14:paraId="14B9535F">
      <w:pPr>
        <w:spacing w:line="594" w:lineRule="exact"/>
        <w:ind w:firstLine="640" w:firstLineChars="200"/>
        <w:rPr>
          <w:rFonts w:hint="eastAsia" w:eastAsia="仿宋_GB2312"/>
          <w:kern w:val="0"/>
          <w:szCs w:val="32"/>
          <w:lang w:eastAsia="zh-CN"/>
        </w:rPr>
      </w:pPr>
      <w:r>
        <w:rPr>
          <w:kern w:val="0"/>
          <w:szCs w:val="32"/>
        </w:rPr>
        <w:t>（一）项目资金（包括财政资金、自筹资金等）安排、到位、落实以及总投入等情况及分析。</w:t>
      </w:r>
      <w:r>
        <w:rPr>
          <w:rFonts w:hint="eastAsia"/>
          <w:kern w:val="0"/>
          <w:szCs w:val="32"/>
        </w:rPr>
        <w:t>20</w:t>
      </w:r>
      <w:r>
        <w:rPr>
          <w:rFonts w:hint="eastAsia"/>
          <w:kern w:val="0"/>
          <w:szCs w:val="32"/>
          <w:lang w:val="en-US" w:eastAsia="zh-CN"/>
        </w:rPr>
        <w:t>23</w:t>
      </w:r>
      <w:r>
        <w:rPr>
          <w:rFonts w:hint="eastAsia"/>
          <w:kern w:val="0"/>
          <w:szCs w:val="32"/>
        </w:rPr>
        <w:t>年县预算村级转移支付资金为</w:t>
      </w:r>
      <w:r>
        <w:rPr>
          <w:rFonts w:hint="eastAsia"/>
          <w:kern w:val="0"/>
          <w:szCs w:val="32"/>
          <w:lang w:val="en-US" w:eastAsia="zh-CN"/>
        </w:rPr>
        <w:t>1061.9</w:t>
      </w:r>
      <w:r>
        <w:rPr>
          <w:rFonts w:hint="eastAsia"/>
          <w:kern w:val="0"/>
          <w:szCs w:val="32"/>
        </w:rPr>
        <w:t>万元，</w:t>
      </w:r>
      <w:r>
        <w:rPr>
          <w:rFonts w:hint="eastAsia"/>
          <w:kern w:val="0"/>
          <w:szCs w:val="32"/>
          <w:lang w:eastAsia="zh-CN"/>
        </w:rPr>
        <w:t>辅警工资</w:t>
      </w:r>
      <w:r>
        <w:rPr>
          <w:rFonts w:hint="eastAsia"/>
          <w:kern w:val="0"/>
          <w:szCs w:val="32"/>
          <w:lang w:val="en-US" w:eastAsia="zh-CN"/>
        </w:rPr>
        <w:t>66.00万元，运转经费131万元，村干部工资951.99万元；</w:t>
      </w:r>
      <w:r>
        <w:rPr>
          <w:rFonts w:hint="eastAsia"/>
          <w:kern w:val="0"/>
          <w:szCs w:val="32"/>
        </w:rPr>
        <w:t>我镇实际安排村级组织政策运转的补助资金总额为</w:t>
      </w:r>
      <w:r>
        <w:rPr>
          <w:rFonts w:hint="eastAsia"/>
          <w:kern w:val="0"/>
          <w:szCs w:val="32"/>
          <w:lang w:val="en-US" w:eastAsia="zh-CN"/>
        </w:rPr>
        <w:t>1061.9</w:t>
      </w:r>
      <w:r>
        <w:rPr>
          <w:rFonts w:hint="eastAsia"/>
          <w:kern w:val="0"/>
          <w:szCs w:val="32"/>
        </w:rPr>
        <w:t>万元</w:t>
      </w:r>
      <w:r>
        <w:rPr>
          <w:rFonts w:hint="eastAsia"/>
          <w:kern w:val="0"/>
          <w:szCs w:val="32"/>
          <w:lang w:eastAsia="zh-CN"/>
        </w:rPr>
        <w:t>。</w:t>
      </w:r>
    </w:p>
    <w:p w14:paraId="5C18BCAD">
      <w:pPr>
        <w:spacing w:line="594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我镇村级转移支付</w:t>
      </w:r>
      <w:r>
        <w:rPr>
          <w:rFonts w:hint="eastAsia"/>
          <w:kern w:val="0"/>
          <w:szCs w:val="32"/>
          <w:lang w:eastAsia="zh-CN"/>
        </w:rPr>
        <w:t>主要依靠</w:t>
      </w:r>
      <w:r>
        <w:rPr>
          <w:rFonts w:hint="eastAsia"/>
          <w:kern w:val="0"/>
          <w:szCs w:val="32"/>
        </w:rPr>
        <w:t>上级财政拨款，由我镇财政所</w:t>
      </w:r>
      <w:r>
        <w:rPr>
          <w:rFonts w:hint="eastAsia"/>
          <w:kern w:val="0"/>
          <w:szCs w:val="32"/>
          <w:lang w:eastAsia="zh-CN"/>
        </w:rPr>
        <w:t>统一管理、统一按季拨付</w:t>
      </w:r>
      <w:r>
        <w:rPr>
          <w:rFonts w:hint="eastAsia"/>
          <w:kern w:val="0"/>
          <w:szCs w:val="32"/>
        </w:rPr>
        <w:t>，资金主要支出于村干工资、村级办公经费、离任村干补助以及公益事业建设经费。现实行村账镇代管制度，由我镇</w:t>
      </w:r>
      <w:r>
        <w:rPr>
          <w:rFonts w:hint="eastAsia"/>
          <w:kern w:val="0"/>
          <w:szCs w:val="32"/>
          <w:lang w:val="en-US" w:eastAsia="zh-CN"/>
        </w:rPr>
        <w:t>财政所管理外聘记账人员</w:t>
      </w:r>
      <w:r>
        <w:rPr>
          <w:rFonts w:hint="eastAsia"/>
          <w:kern w:val="0"/>
          <w:szCs w:val="32"/>
        </w:rPr>
        <w:t>经手报账等事宜。我镇制定了《</w:t>
      </w:r>
      <w:r>
        <w:rPr>
          <w:rFonts w:hint="eastAsia"/>
          <w:kern w:val="0"/>
          <w:szCs w:val="32"/>
          <w:lang w:eastAsia="zh-CN"/>
        </w:rPr>
        <w:t>灰山港</w:t>
      </w:r>
      <w:r>
        <w:rPr>
          <w:rFonts w:hint="eastAsia"/>
          <w:kern w:val="0"/>
          <w:szCs w:val="32"/>
        </w:rPr>
        <w:t>镇</w:t>
      </w:r>
      <w:r>
        <w:rPr>
          <w:rFonts w:hint="eastAsia"/>
          <w:kern w:val="0"/>
          <w:szCs w:val="32"/>
          <w:lang w:eastAsia="zh-CN"/>
        </w:rPr>
        <w:t>村级</w:t>
      </w:r>
      <w:r>
        <w:rPr>
          <w:rFonts w:hint="eastAsia"/>
          <w:kern w:val="0"/>
          <w:szCs w:val="32"/>
        </w:rPr>
        <w:t>财务管理制度》，并且各村按要求制定了本村财务管理制度，其中严格要求了村级资产管理，坚持先进收支两条线管理以及制定了严格的村级开支审批制度。并坚持村级财务清理公开化、制度化、经常化，村账按季度进行公开公示。</w:t>
      </w:r>
    </w:p>
    <w:p w14:paraId="65ED9F78">
      <w:pPr>
        <w:spacing w:line="594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</w:rPr>
        <w:t>按照县委县政府《关于进一步完善村级组织运转经费保障机制有关问题的通知》文件精神，落实村级组织运转经费最低保障标准，加强对村级组织运转经费保障工作的领导和管理，要求各村严格按照《</w:t>
      </w:r>
      <w:r>
        <w:rPr>
          <w:rFonts w:hint="eastAsia"/>
          <w:kern w:val="0"/>
          <w:szCs w:val="32"/>
          <w:lang w:eastAsia="zh-CN"/>
        </w:rPr>
        <w:t>灰山港</w:t>
      </w:r>
      <w:r>
        <w:rPr>
          <w:rFonts w:hint="eastAsia"/>
          <w:kern w:val="0"/>
          <w:szCs w:val="32"/>
        </w:rPr>
        <w:t>镇村账代理工作管理办法》等文件的规定，切实加强集体资产和村级组织运转经费的管理，明确岗位责任，按照村务公开、民主理财的原则，定期公示村级组织经费使用情况。</w:t>
      </w:r>
    </w:p>
    <w:p w14:paraId="3DE85534">
      <w:pPr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三、项目组织实施情况分析</w:t>
      </w:r>
    </w:p>
    <w:p w14:paraId="59D43F91">
      <w:pPr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（一）项目组织实施情况及分析，主要包括项目招投标、调整、竣工验收等情况。</w:t>
      </w:r>
    </w:p>
    <w:p w14:paraId="6A2AC45E">
      <w:pPr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（二）项目管理情况及分析，主要包括项目管理制度建设、日常检查监督管理等情况。</w:t>
      </w:r>
    </w:p>
    <w:p w14:paraId="19ECBEB4">
      <w:pPr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四、项目绩效情况分析</w:t>
      </w:r>
    </w:p>
    <w:p w14:paraId="2FDC877F">
      <w:pPr>
        <w:spacing w:line="594" w:lineRule="exact"/>
        <w:ind w:firstLine="640" w:firstLineChars="200"/>
        <w:rPr>
          <w:rFonts w:hint="eastAsia"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Cs w:val="32"/>
        </w:rPr>
        <w:t>1）发展村级集体经济。各级政府要通过政策扶持、资金补助、项目支持等鼓励和支持村级组织利用自身优势，因地制宜大力发展其他产业，壮大集体经济，增加村级收入，弥补运转经费的不足，从根本上为村级组织的运转提供有力的保障。</w:t>
      </w:r>
    </w:p>
    <w:p w14:paraId="57B591B5">
      <w:pPr>
        <w:spacing w:line="594" w:lineRule="exact"/>
        <w:ind w:firstLine="640" w:firstLineChars="200"/>
        <w:rPr>
          <w:rFonts w:hint="eastAsia"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（2）规范村级财务管理。从加强和规范村级财务管理</w:t>
      </w:r>
    </w:p>
    <w:p w14:paraId="74A9BFA9">
      <w:pPr>
        <w:spacing w:line="594" w:lineRule="exact"/>
        <w:rPr>
          <w:rFonts w:hint="eastAsia"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入手，加大对村级财务的监管力度，进一步完善“账务资金双代理”制度，严禁截留、挪用村级组织运转财政转移支付资金，确保专款专用。要健全村级财务公开制度和民主理财制度，使村级财务收支情况做到公开、透明，实现村级财务管理的规范化、制度化。</w:t>
      </w:r>
    </w:p>
    <w:p w14:paraId="338F34C7">
      <w:pPr>
        <w:spacing w:line="594" w:lineRule="exact"/>
        <w:ind w:firstLine="640" w:firstLineChars="200"/>
        <w:rPr>
          <w:rFonts w:hint="eastAsia"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（3）控制非生产性开支。村级转移支付资金要优先保障村干部报酬、离任村主干生活困难补助、村办公经费和其他必要的支出，要严格控制非生产性开支，切实提高村级组织运转经费使用效率。</w:t>
      </w:r>
    </w:p>
    <w:p w14:paraId="44CC07D5">
      <w:pPr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五、绩效评价工作开展情况</w:t>
      </w:r>
    </w:p>
    <w:p w14:paraId="5EC89900">
      <w:pPr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（一）绩效评价目的。</w:t>
      </w:r>
    </w:p>
    <w:p w14:paraId="1EC1398F">
      <w:pPr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（二）绩效评价工作过程，主要包括前期准备、组织实施和分析评价以及自评结果等内容。</w:t>
      </w:r>
    </w:p>
    <w:p w14:paraId="70BAE37B">
      <w:pPr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六、其他需要说明的问题</w:t>
      </w:r>
    </w:p>
    <w:p w14:paraId="0DCC042E">
      <w:pPr>
        <w:spacing w:line="594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增加转移支付力度。现有的村级转移支付标准难以维持村级组织正常运转，村干部报酬和其他必要支出全靠村集体经济收入弥补。建议财政部门加大对村级组织的财政支持和转移支付力度，建立规范的财政转移支付制度。尤其是对贫困村、山区村和集体经济薄弱村要适当增加村级补助标准。同时要完善村干部社会养老保障机制，为村干部办理养老保险，使村干部解除后顾之忧。 </w:t>
      </w:r>
    </w:p>
    <w:p w14:paraId="459D5527">
      <w:pPr>
        <w:spacing w:line="594" w:lineRule="exact"/>
        <w:ind w:firstLine="640" w:firstLineChars="200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加大政策扶持力度。加强政策性扶持，有利于改善农农民生产生活条件，缓减村级组织经济压力。上级政府要进一步调整财政支出结构，增加对农村基础设施建设和社会事业发展的投入力度，对不应由村级组织承担的社会公共事业建设纳入政府预算。</w:t>
      </w:r>
    </w:p>
    <w:p w14:paraId="4DA575CB">
      <w:pPr>
        <w:spacing w:line="594" w:lineRule="exact"/>
        <w:ind w:firstLine="640" w:firstLineChars="200"/>
        <w:rPr>
          <w:kern w:val="0"/>
          <w:szCs w:val="32"/>
        </w:rPr>
      </w:pPr>
    </w:p>
    <w:p w14:paraId="1BC716EA">
      <w:pPr>
        <w:spacing w:line="200" w:lineRule="exact"/>
        <w:rPr>
          <w:color w:val="000000"/>
          <w:sz w:val="30"/>
          <w:szCs w:val="30"/>
        </w:rPr>
      </w:pPr>
    </w:p>
    <w:p w14:paraId="50EE8193"/>
    <w:p w14:paraId="5C0B06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BC0862-72AA-4D4C-8592-F036CC450E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347B694-BDE7-43AD-AA09-138794B09A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6ACCCA3-FA12-4E22-A3B3-6C897C8AC14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6B2AA16-7E02-40F6-9E37-677CE30C81B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OTgxZmMxZGY1MTExNmYzNDQzMDc3YmMwMDA1MGQifQ=="/>
  </w:docVars>
  <w:rsids>
    <w:rsidRoot w:val="07EB1D89"/>
    <w:rsid w:val="07EB1D89"/>
    <w:rsid w:val="71B1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2006</Words>
  <Characters>2062</Characters>
  <Lines>0</Lines>
  <Paragraphs>0</Paragraphs>
  <TotalTime>0</TotalTime>
  <ScaleCrop>false</ScaleCrop>
  <LinksUpToDate>false</LinksUpToDate>
  <CharactersWithSpaces>2063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2024-05-21T09:15:00Z</dcterms:created>
  <dc:creator>Administrator</dc:creator>
  <cp:lastModifiedBy>D&amp;L</cp:lastModifiedBy>
  <dcterms:modified xsi:type="dcterms:W3CDTF">2024-11-21T08:41:46Z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2124AE991A0E4F2CB2F75B9352E36A06</vt:lpwstr>
  </property>
</Properties>
</file>