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65235">
      <w:pPr>
        <w:pStyle w:val="5"/>
        <w:pBdr>
          <w:top w:val="none" w:color="auto" w:sz="0" w:space="0"/>
          <w:left w:val="none" w:color="auto" w:sz="0" w:space="0"/>
          <w:bottom w:val="none" w:color="auto" w:sz="0" w:space="0"/>
          <w:right w:val="none" w:color="auto" w:sz="0" w:space="0"/>
        </w:pBdr>
        <w:rPr>
          <w:rFonts w:eastAsia="Times New Roman"/>
        </w:rPr>
      </w:pPr>
      <w:bookmarkStart w:id="0" w:name="_GoBack"/>
      <w:bookmarkEnd w:id="0"/>
    </w:p>
    <w:p w14:paraId="73D2F8D1">
      <w:pPr>
        <w:widowControl/>
        <w:spacing w:line="594" w:lineRule="exact"/>
        <w:jc w:val="center"/>
        <w:rPr>
          <w:rFonts w:eastAsia="方正小标宋简体"/>
          <w:kern w:val="0"/>
          <w:sz w:val="44"/>
          <w:szCs w:val="44"/>
        </w:rPr>
      </w:pPr>
    </w:p>
    <w:p w14:paraId="279DCA7B">
      <w:pPr>
        <w:widowControl/>
        <w:spacing w:line="594" w:lineRule="exact"/>
        <w:jc w:val="center"/>
        <w:rPr>
          <w:rFonts w:eastAsia="方正小标宋简体"/>
          <w:kern w:val="0"/>
          <w:sz w:val="44"/>
          <w:szCs w:val="44"/>
        </w:rPr>
      </w:pPr>
    </w:p>
    <w:p w14:paraId="57DA3515">
      <w:pPr>
        <w:widowControl/>
        <w:spacing w:line="594" w:lineRule="exact"/>
        <w:jc w:val="center"/>
        <w:rPr>
          <w:rFonts w:eastAsia="方正小标宋简体"/>
          <w:kern w:val="0"/>
          <w:sz w:val="44"/>
          <w:szCs w:val="44"/>
        </w:rPr>
      </w:pPr>
    </w:p>
    <w:p w14:paraId="34D1BAE9">
      <w:pPr>
        <w:widowControl/>
        <w:spacing w:line="594" w:lineRule="exact"/>
        <w:jc w:val="center"/>
        <w:rPr>
          <w:rFonts w:eastAsia="方正小标宋简体"/>
          <w:kern w:val="0"/>
          <w:sz w:val="44"/>
          <w:szCs w:val="44"/>
        </w:rPr>
      </w:pPr>
    </w:p>
    <w:p w14:paraId="6FAD5C37">
      <w:pPr>
        <w:widowControl/>
        <w:spacing w:line="594" w:lineRule="exact"/>
        <w:jc w:val="center"/>
        <w:rPr>
          <w:rFonts w:hint="eastAsia" w:eastAsia="方正小标宋简体"/>
          <w:kern w:val="0"/>
          <w:sz w:val="44"/>
          <w:szCs w:val="44"/>
          <w:lang w:eastAsia="zh-CN"/>
        </w:rPr>
      </w:pPr>
      <w:r>
        <w:rPr>
          <w:rFonts w:eastAsia="方正小标宋简体"/>
          <w:kern w:val="0"/>
          <w:sz w:val="44"/>
          <w:szCs w:val="44"/>
        </w:rPr>
        <w:t>202</w:t>
      </w:r>
      <w:r>
        <w:rPr>
          <w:rFonts w:hint="default" w:eastAsia="方正小标宋简体"/>
          <w:kern w:val="0"/>
          <w:sz w:val="44"/>
          <w:szCs w:val="44"/>
          <w:lang w:val="en-US"/>
        </w:rPr>
        <w:t>3</w:t>
      </w:r>
      <w:r>
        <w:rPr>
          <w:rFonts w:hint="eastAsia" w:eastAsia="方正小标宋简体"/>
          <w:kern w:val="0"/>
          <w:sz w:val="44"/>
          <w:szCs w:val="44"/>
        </w:rPr>
        <w:t>年度部门整体支出绩效报告</w:t>
      </w:r>
    </w:p>
    <w:p w14:paraId="4C0F1CFE">
      <w:pPr>
        <w:pStyle w:val="2"/>
        <w:rPr>
          <w:rFonts w:hint="eastAsia"/>
          <w:lang w:eastAsia="zh-CN"/>
        </w:rPr>
      </w:pPr>
    </w:p>
    <w:p w14:paraId="668C2FBA">
      <w:pPr>
        <w:widowControl/>
        <w:spacing w:line="594" w:lineRule="exact"/>
        <w:jc w:val="center"/>
        <w:rPr>
          <w:rFonts w:eastAsia="方正小标宋简体"/>
          <w:kern w:val="0"/>
          <w:sz w:val="44"/>
          <w:szCs w:val="44"/>
        </w:rPr>
      </w:pPr>
    </w:p>
    <w:p w14:paraId="690BA54D">
      <w:pPr>
        <w:widowControl/>
        <w:spacing w:line="594" w:lineRule="exact"/>
        <w:jc w:val="center"/>
        <w:rPr>
          <w:rFonts w:eastAsia="方正小标宋简体"/>
          <w:kern w:val="0"/>
          <w:sz w:val="44"/>
          <w:szCs w:val="44"/>
        </w:rPr>
      </w:pPr>
    </w:p>
    <w:p w14:paraId="617AB234">
      <w:pPr>
        <w:widowControl/>
        <w:spacing w:line="594" w:lineRule="exact"/>
        <w:jc w:val="center"/>
        <w:rPr>
          <w:rFonts w:eastAsia="方正小标宋简体"/>
          <w:kern w:val="0"/>
          <w:sz w:val="44"/>
          <w:szCs w:val="44"/>
        </w:rPr>
      </w:pPr>
    </w:p>
    <w:p w14:paraId="3D485B21">
      <w:pPr>
        <w:widowControl/>
        <w:spacing w:line="594" w:lineRule="exact"/>
        <w:jc w:val="center"/>
        <w:rPr>
          <w:rFonts w:eastAsia="方正小标宋简体"/>
          <w:kern w:val="0"/>
          <w:sz w:val="44"/>
          <w:szCs w:val="44"/>
        </w:rPr>
      </w:pPr>
    </w:p>
    <w:p w14:paraId="57BC5C4E">
      <w:pPr>
        <w:widowControl/>
        <w:spacing w:line="594" w:lineRule="exact"/>
        <w:jc w:val="center"/>
        <w:rPr>
          <w:rFonts w:eastAsia="方正小标宋简体"/>
          <w:kern w:val="0"/>
          <w:sz w:val="44"/>
          <w:szCs w:val="44"/>
        </w:rPr>
      </w:pPr>
      <w:r>
        <w:rPr>
          <w:rFonts w:hint="eastAsia" w:eastAsia="方正小标宋简体"/>
          <w:kern w:val="0"/>
          <w:sz w:val="44"/>
          <w:szCs w:val="44"/>
        </w:rPr>
        <w:t>桃江县路灯管理所</w:t>
      </w:r>
    </w:p>
    <w:p w14:paraId="154B99E4">
      <w:pPr>
        <w:widowControl/>
        <w:spacing w:line="594" w:lineRule="exact"/>
        <w:jc w:val="center"/>
        <w:rPr>
          <w:rFonts w:eastAsia="方正小标宋简体"/>
          <w:kern w:val="0"/>
          <w:sz w:val="44"/>
          <w:szCs w:val="44"/>
        </w:rPr>
      </w:pPr>
    </w:p>
    <w:p w14:paraId="0004CB96">
      <w:pPr>
        <w:widowControl/>
        <w:spacing w:line="594" w:lineRule="exact"/>
        <w:jc w:val="center"/>
        <w:rPr>
          <w:rFonts w:eastAsia="方正小标宋简体"/>
          <w:kern w:val="0"/>
          <w:sz w:val="44"/>
          <w:szCs w:val="44"/>
        </w:rPr>
      </w:pPr>
    </w:p>
    <w:p w14:paraId="64BED45E">
      <w:pPr>
        <w:widowControl/>
        <w:spacing w:line="594" w:lineRule="exact"/>
        <w:jc w:val="center"/>
        <w:rPr>
          <w:rFonts w:eastAsia="方正小标宋简体"/>
          <w:kern w:val="0"/>
          <w:sz w:val="44"/>
          <w:szCs w:val="44"/>
        </w:rPr>
      </w:pPr>
    </w:p>
    <w:p w14:paraId="213C47F8">
      <w:pPr>
        <w:widowControl/>
        <w:spacing w:line="594" w:lineRule="exact"/>
        <w:jc w:val="center"/>
        <w:rPr>
          <w:rFonts w:eastAsia="方正小标宋简体"/>
          <w:kern w:val="0"/>
          <w:sz w:val="44"/>
          <w:szCs w:val="44"/>
        </w:rPr>
      </w:pPr>
    </w:p>
    <w:p w14:paraId="28B2C196">
      <w:pPr>
        <w:widowControl/>
        <w:spacing w:line="594" w:lineRule="exact"/>
        <w:jc w:val="center"/>
        <w:rPr>
          <w:rFonts w:eastAsia="方正小标宋简体"/>
          <w:kern w:val="0"/>
          <w:sz w:val="44"/>
          <w:szCs w:val="44"/>
        </w:rPr>
      </w:pPr>
    </w:p>
    <w:p w14:paraId="1D5CEA7B">
      <w:pPr>
        <w:widowControl/>
        <w:spacing w:line="594" w:lineRule="exact"/>
        <w:jc w:val="center"/>
        <w:rPr>
          <w:rFonts w:eastAsia="方正小标宋简体"/>
          <w:kern w:val="0"/>
          <w:sz w:val="44"/>
          <w:szCs w:val="44"/>
        </w:rPr>
      </w:pPr>
    </w:p>
    <w:p w14:paraId="4DE1EA7D">
      <w:pPr>
        <w:widowControl/>
        <w:spacing w:line="594" w:lineRule="exact"/>
        <w:jc w:val="center"/>
        <w:rPr>
          <w:rFonts w:eastAsia="方正小标宋简体"/>
          <w:kern w:val="0"/>
          <w:sz w:val="44"/>
          <w:szCs w:val="44"/>
        </w:rPr>
      </w:pPr>
    </w:p>
    <w:p w14:paraId="22A95385">
      <w:pPr>
        <w:widowControl/>
        <w:spacing w:line="594" w:lineRule="exact"/>
        <w:jc w:val="center"/>
        <w:rPr>
          <w:rFonts w:eastAsia="方正小标宋简体"/>
          <w:kern w:val="0"/>
          <w:sz w:val="44"/>
          <w:szCs w:val="44"/>
        </w:rPr>
      </w:pPr>
    </w:p>
    <w:p w14:paraId="2CAD9B7F">
      <w:pPr>
        <w:widowControl/>
        <w:spacing w:line="594" w:lineRule="exact"/>
        <w:jc w:val="center"/>
        <w:rPr>
          <w:rFonts w:eastAsia="方正小标宋简体"/>
          <w:kern w:val="0"/>
          <w:sz w:val="44"/>
          <w:szCs w:val="44"/>
        </w:rPr>
      </w:pPr>
    </w:p>
    <w:p w14:paraId="3E00908F">
      <w:pPr>
        <w:widowControl/>
        <w:spacing w:line="594" w:lineRule="exact"/>
        <w:jc w:val="left"/>
        <w:rPr>
          <w:kern w:val="0"/>
          <w:szCs w:val="32"/>
        </w:rPr>
      </w:pPr>
      <w:r>
        <w:rPr>
          <w:kern w:val="0"/>
          <w:szCs w:val="32"/>
        </w:rPr>
        <w:t xml:space="preserve">   </w:t>
      </w:r>
    </w:p>
    <w:p w14:paraId="0012CB53">
      <w:pPr>
        <w:widowControl/>
        <w:spacing w:line="594" w:lineRule="exact"/>
        <w:ind w:firstLine="640" w:firstLineChars="200"/>
        <w:rPr>
          <w:rFonts w:eastAsia="黑体"/>
          <w:bCs/>
          <w:kern w:val="0"/>
          <w:szCs w:val="32"/>
        </w:rPr>
      </w:pPr>
    </w:p>
    <w:p w14:paraId="53B3D6C6">
      <w:pPr>
        <w:widowControl/>
        <w:spacing w:line="594" w:lineRule="exact"/>
        <w:ind w:firstLine="3200" w:firstLineChars="1000"/>
        <w:rPr>
          <w:rFonts w:eastAsia="黑体"/>
          <w:bCs/>
          <w:kern w:val="0"/>
          <w:szCs w:val="32"/>
        </w:rPr>
      </w:pPr>
      <w:r>
        <w:rPr>
          <w:rFonts w:hint="eastAsia" w:eastAsia="黑体"/>
          <w:bCs/>
          <w:kern w:val="0"/>
          <w:szCs w:val="32"/>
        </w:rPr>
        <w:t>目</w:t>
      </w:r>
      <w:r>
        <w:rPr>
          <w:rFonts w:eastAsia="黑体"/>
          <w:bCs/>
          <w:kern w:val="0"/>
          <w:szCs w:val="32"/>
        </w:rPr>
        <w:t xml:space="preserve">    </w:t>
      </w:r>
      <w:r>
        <w:rPr>
          <w:rFonts w:hint="eastAsia" w:eastAsia="黑体"/>
          <w:bCs/>
          <w:kern w:val="0"/>
          <w:szCs w:val="32"/>
        </w:rPr>
        <w:t>录</w:t>
      </w:r>
    </w:p>
    <w:p w14:paraId="1CA73DE6">
      <w:pPr>
        <w:widowControl/>
        <w:spacing w:line="594" w:lineRule="exact"/>
        <w:ind w:firstLine="640" w:firstLineChars="200"/>
        <w:rPr>
          <w:rFonts w:eastAsia="黑体"/>
          <w:kern w:val="0"/>
          <w:szCs w:val="32"/>
        </w:rPr>
      </w:pPr>
      <w:r>
        <w:rPr>
          <w:rFonts w:eastAsia="黑体"/>
          <w:bCs/>
          <w:kern w:val="0"/>
          <w:szCs w:val="32"/>
        </w:rPr>
        <w:t xml:space="preserve"> </w:t>
      </w:r>
      <w:r>
        <w:rPr>
          <w:rFonts w:hint="eastAsia" w:eastAsia="黑体"/>
          <w:bCs/>
          <w:kern w:val="0"/>
          <w:szCs w:val="32"/>
        </w:rPr>
        <w:t>一、部门概况</w:t>
      </w:r>
    </w:p>
    <w:p w14:paraId="34291127">
      <w:pPr>
        <w:widowControl/>
        <w:spacing w:line="594" w:lineRule="exact"/>
        <w:ind w:firstLine="640" w:firstLineChars="200"/>
        <w:rPr>
          <w:kern w:val="0"/>
          <w:szCs w:val="32"/>
        </w:rPr>
      </w:pPr>
      <w:r>
        <w:rPr>
          <w:rFonts w:hint="eastAsia" w:ascii="宋体" w:hAnsi="宋体" w:cs="宋体"/>
          <w:kern w:val="0"/>
          <w:szCs w:val="32"/>
        </w:rPr>
        <w:t>（一）部门基本情况</w:t>
      </w:r>
    </w:p>
    <w:p w14:paraId="052D1A7B">
      <w:pPr>
        <w:widowControl/>
        <w:spacing w:line="594" w:lineRule="exact"/>
        <w:ind w:firstLine="640" w:firstLineChars="200"/>
        <w:rPr>
          <w:kern w:val="0"/>
          <w:szCs w:val="32"/>
        </w:rPr>
      </w:pPr>
      <w:r>
        <w:rPr>
          <w:rFonts w:hint="eastAsia" w:ascii="宋体" w:hAnsi="宋体" w:cs="宋体"/>
          <w:kern w:val="0"/>
          <w:szCs w:val="32"/>
        </w:rPr>
        <w:t>（二）部门整体支出规模</w:t>
      </w:r>
    </w:p>
    <w:p w14:paraId="37D21BA9">
      <w:pPr>
        <w:widowControl/>
        <w:spacing w:line="594" w:lineRule="exact"/>
        <w:ind w:firstLine="640" w:firstLineChars="200"/>
        <w:rPr>
          <w:kern w:val="0"/>
          <w:szCs w:val="32"/>
        </w:rPr>
      </w:pPr>
      <w:r>
        <w:rPr>
          <w:rFonts w:hint="eastAsia" w:ascii="宋体" w:hAnsi="宋体" w:cs="宋体"/>
          <w:kern w:val="0"/>
          <w:szCs w:val="32"/>
        </w:rPr>
        <w:t>（三）部门整体支出使用方向和主要内容、涉及范围</w:t>
      </w:r>
    </w:p>
    <w:p w14:paraId="1709E111">
      <w:pPr>
        <w:widowControl/>
        <w:spacing w:line="594" w:lineRule="exact"/>
        <w:ind w:firstLine="640" w:firstLineChars="200"/>
        <w:rPr>
          <w:kern w:val="0"/>
          <w:szCs w:val="32"/>
        </w:rPr>
      </w:pPr>
      <w:r>
        <w:rPr>
          <w:rFonts w:hint="eastAsia" w:ascii="宋体" w:hAnsi="宋体" w:cs="宋体"/>
          <w:kern w:val="0"/>
          <w:szCs w:val="32"/>
        </w:rPr>
        <w:t>（四）绩效目标设立情况</w:t>
      </w:r>
    </w:p>
    <w:p w14:paraId="76939265">
      <w:pPr>
        <w:widowControl/>
        <w:spacing w:line="594" w:lineRule="exact"/>
        <w:ind w:firstLine="640" w:firstLineChars="200"/>
        <w:rPr>
          <w:kern w:val="0"/>
          <w:szCs w:val="32"/>
        </w:rPr>
      </w:pPr>
      <w:r>
        <w:rPr>
          <w:rFonts w:hint="eastAsia" w:eastAsia="黑体"/>
          <w:bCs/>
          <w:kern w:val="0"/>
          <w:szCs w:val="32"/>
        </w:rPr>
        <w:t>二、部门整体支出管理及使用情况分析</w:t>
      </w:r>
    </w:p>
    <w:p w14:paraId="2FA68452">
      <w:pPr>
        <w:widowControl/>
        <w:spacing w:line="594" w:lineRule="exact"/>
        <w:ind w:firstLine="640" w:firstLineChars="200"/>
        <w:rPr>
          <w:kern w:val="0"/>
          <w:szCs w:val="32"/>
        </w:rPr>
      </w:pPr>
      <w:r>
        <w:rPr>
          <w:rFonts w:hint="eastAsia" w:eastAsia="楷体_GB2312"/>
          <w:kern w:val="0"/>
          <w:szCs w:val="32"/>
        </w:rPr>
        <w:t>（</w:t>
      </w:r>
      <w:r>
        <w:rPr>
          <w:rFonts w:hint="eastAsia" w:ascii="宋体" w:hAnsi="宋体" w:cs="宋体"/>
          <w:kern w:val="0"/>
          <w:szCs w:val="32"/>
        </w:rPr>
        <w:t>一）基本支出</w:t>
      </w:r>
    </w:p>
    <w:p w14:paraId="5F742B2D">
      <w:pPr>
        <w:widowControl/>
        <w:spacing w:line="594" w:lineRule="exact"/>
        <w:ind w:firstLine="640" w:firstLineChars="200"/>
        <w:rPr>
          <w:kern w:val="0"/>
          <w:szCs w:val="32"/>
        </w:rPr>
      </w:pPr>
      <w:r>
        <w:rPr>
          <w:rFonts w:hint="eastAsia" w:ascii="宋体" w:hAnsi="宋体" w:cs="宋体"/>
          <w:kern w:val="0"/>
          <w:szCs w:val="32"/>
        </w:rPr>
        <w:t>（二）项目支出</w:t>
      </w:r>
    </w:p>
    <w:p w14:paraId="42E361DC">
      <w:pPr>
        <w:widowControl/>
        <w:spacing w:line="594" w:lineRule="exact"/>
        <w:ind w:firstLine="640" w:firstLineChars="200"/>
        <w:rPr>
          <w:kern w:val="0"/>
          <w:szCs w:val="32"/>
        </w:rPr>
      </w:pPr>
      <w:r>
        <w:rPr>
          <w:kern w:val="0"/>
          <w:szCs w:val="32"/>
        </w:rPr>
        <w:t xml:space="preserve"> 1.</w:t>
      </w:r>
      <w:r>
        <w:rPr>
          <w:rFonts w:hint="eastAsia" w:ascii="宋体" w:hAnsi="宋体" w:cs="宋体"/>
          <w:kern w:val="0"/>
          <w:szCs w:val="32"/>
        </w:rPr>
        <w:t>项目资金安排落实、总投入等情况分析。</w:t>
      </w:r>
    </w:p>
    <w:p w14:paraId="566D7DEA">
      <w:pPr>
        <w:widowControl/>
        <w:spacing w:line="594" w:lineRule="exact"/>
        <w:ind w:firstLine="640" w:firstLineChars="200"/>
        <w:rPr>
          <w:kern w:val="0"/>
          <w:szCs w:val="32"/>
        </w:rPr>
      </w:pPr>
      <w:r>
        <w:rPr>
          <w:kern w:val="0"/>
          <w:szCs w:val="32"/>
        </w:rPr>
        <w:t xml:space="preserve"> 2.</w:t>
      </w:r>
      <w:r>
        <w:rPr>
          <w:rFonts w:hint="eastAsia" w:ascii="宋体" w:hAnsi="宋体" w:cs="宋体"/>
          <w:kern w:val="0"/>
          <w:szCs w:val="32"/>
        </w:rPr>
        <w:t>项目资金（财政资金）实际使用情况分析。</w:t>
      </w:r>
    </w:p>
    <w:p w14:paraId="437D89BA">
      <w:pPr>
        <w:widowControl/>
        <w:spacing w:line="594" w:lineRule="exact"/>
        <w:ind w:firstLine="640" w:firstLineChars="200"/>
        <w:rPr>
          <w:rFonts w:ascii="仿宋" w:hAnsi="仿宋" w:eastAsia="仿宋" w:cs="Tahoma"/>
          <w:kern w:val="0"/>
          <w:szCs w:val="32"/>
        </w:rPr>
      </w:pPr>
      <w:r>
        <w:rPr>
          <w:kern w:val="0"/>
          <w:szCs w:val="32"/>
        </w:rPr>
        <w:t xml:space="preserve"> 3.</w:t>
      </w:r>
      <w:r>
        <w:rPr>
          <w:rFonts w:hint="eastAsia" w:ascii="宋体" w:hAnsi="宋体" w:cs="宋体"/>
          <w:kern w:val="0"/>
          <w:szCs w:val="32"/>
        </w:rPr>
        <w:t>项目资金管理情况分析。</w:t>
      </w:r>
    </w:p>
    <w:p w14:paraId="491C789A">
      <w:pPr>
        <w:widowControl/>
        <w:spacing w:line="594" w:lineRule="exact"/>
        <w:ind w:firstLine="640" w:firstLineChars="200"/>
        <w:rPr>
          <w:rFonts w:eastAsia="黑体"/>
          <w:bCs/>
          <w:kern w:val="0"/>
          <w:szCs w:val="32"/>
        </w:rPr>
      </w:pPr>
      <w:r>
        <w:rPr>
          <w:rFonts w:hint="eastAsia" w:eastAsia="黑体"/>
          <w:bCs/>
          <w:kern w:val="0"/>
          <w:szCs w:val="32"/>
        </w:rPr>
        <w:t>三、项目组织实施情况分析</w:t>
      </w:r>
    </w:p>
    <w:p w14:paraId="55507A95">
      <w:pPr>
        <w:widowControl/>
        <w:spacing w:line="594" w:lineRule="exact"/>
        <w:ind w:firstLine="640" w:firstLineChars="200"/>
        <w:rPr>
          <w:kern w:val="0"/>
          <w:szCs w:val="32"/>
        </w:rPr>
      </w:pPr>
      <w:r>
        <w:rPr>
          <w:rFonts w:hint="eastAsia" w:ascii="宋体" w:hAnsi="宋体" w:cs="宋体"/>
          <w:kern w:val="0"/>
          <w:szCs w:val="32"/>
        </w:rPr>
        <w:t>（一）项目组织情况分析</w:t>
      </w:r>
    </w:p>
    <w:p w14:paraId="71B516E3">
      <w:pPr>
        <w:widowControl/>
        <w:spacing w:line="594" w:lineRule="exact"/>
        <w:ind w:firstLine="640" w:firstLineChars="200"/>
        <w:rPr>
          <w:kern w:val="0"/>
          <w:szCs w:val="32"/>
        </w:rPr>
      </w:pPr>
      <w:r>
        <w:rPr>
          <w:rFonts w:hint="eastAsia" w:ascii="宋体" w:hAnsi="宋体" w:cs="宋体"/>
          <w:kern w:val="0"/>
          <w:szCs w:val="32"/>
        </w:rPr>
        <w:t>（二）项目管理情况分析</w:t>
      </w:r>
    </w:p>
    <w:p w14:paraId="2AA435BD">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14:paraId="7CCD2E0A">
      <w:pPr>
        <w:widowControl/>
        <w:spacing w:line="594" w:lineRule="exact"/>
        <w:ind w:firstLine="640" w:firstLineChars="200"/>
        <w:rPr>
          <w:kern w:val="0"/>
          <w:szCs w:val="32"/>
        </w:rPr>
      </w:pPr>
      <w:r>
        <w:rPr>
          <w:rFonts w:hint="eastAsia" w:ascii="宋体" w:hAnsi="宋体" w:cs="宋体"/>
          <w:kern w:val="0"/>
          <w:szCs w:val="32"/>
        </w:rPr>
        <w:t>（一）经济性分析</w:t>
      </w:r>
    </w:p>
    <w:p w14:paraId="7DA8760A">
      <w:pPr>
        <w:widowControl/>
        <w:spacing w:line="594" w:lineRule="exact"/>
        <w:ind w:firstLine="640" w:firstLineChars="200"/>
        <w:rPr>
          <w:bCs/>
          <w:kern w:val="0"/>
          <w:szCs w:val="32"/>
        </w:rPr>
      </w:pPr>
      <w:r>
        <w:rPr>
          <w:rFonts w:hint="eastAsia" w:ascii="宋体" w:hAnsi="宋体" w:cs="宋体"/>
          <w:kern w:val="0"/>
          <w:szCs w:val="32"/>
        </w:rPr>
        <w:t>（二）效率性分析</w:t>
      </w:r>
    </w:p>
    <w:p w14:paraId="4A2EC28B">
      <w:pPr>
        <w:widowControl/>
        <w:spacing w:line="594" w:lineRule="exact"/>
        <w:ind w:firstLine="640" w:firstLineChars="200"/>
        <w:rPr>
          <w:kern w:val="0"/>
          <w:szCs w:val="32"/>
        </w:rPr>
      </w:pPr>
      <w:r>
        <w:rPr>
          <w:rFonts w:hint="eastAsia" w:eastAsia="黑体"/>
          <w:bCs/>
          <w:kern w:val="0"/>
          <w:szCs w:val="32"/>
        </w:rPr>
        <w:t>五、绩效评价工作开展情况</w:t>
      </w:r>
    </w:p>
    <w:p w14:paraId="3BAE0743">
      <w:pPr>
        <w:widowControl/>
        <w:spacing w:line="594" w:lineRule="exact"/>
        <w:ind w:firstLine="640" w:firstLineChars="200"/>
        <w:rPr>
          <w:kern w:val="0"/>
          <w:szCs w:val="32"/>
        </w:rPr>
      </w:pPr>
      <w:r>
        <w:rPr>
          <w:rFonts w:hint="eastAsia" w:ascii="宋体" w:hAnsi="宋体" w:cs="宋体"/>
          <w:kern w:val="0"/>
          <w:szCs w:val="32"/>
        </w:rPr>
        <w:t>（一）绩效评价目的。</w:t>
      </w:r>
    </w:p>
    <w:p w14:paraId="33AB3986">
      <w:pPr>
        <w:widowControl/>
        <w:spacing w:line="594" w:lineRule="exact"/>
        <w:ind w:firstLine="640" w:firstLineChars="200"/>
        <w:rPr>
          <w:kern w:val="0"/>
          <w:szCs w:val="32"/>
        </w:rPr>
      </w:pPr>
      <w:r>
        <w:rPr>
          <w:rFonts w:hint="eastAsia" w:ascii="宋体" w:hAnsi="宋体" w:cs="宋体"/>
          <w:kern w:val="0"/>
          <w:szCs w:val="32"/>
        </w:rPr>
        <w:t>（二）绩效评价工作过程，</w:t>
      </w:r>
    </w:p>
    <w:p w14:paraId="34BDF50C">
      <w:pPr>
        <w:ind w:firstLine="645"/>
        <w:rPr>
          <w:rFonts w:ascii="黑体" w:hAnsi="黑体" w:eastAsia="黑体"/>
          <w:szCs w:val="32"/>
        </w:rPr>
      </w:pPr>
      <w:r>
        <w:rPr>
          <w:rFonts w:hint="eastAsia" w:ascii="黑体" w:hAnsi="黑体" w:eastAsia="黑体"/>
          <w:szCs w:val="32"/>
        </w:rPr>
        <w:t>六、存在的主要问题</w:t>
      </w:r>
    </w:p>
    <w:p w14:paraId="70C35ED1">
      <w:pPr>
        <w:pStyle w:val="2"/>
        <w:rPr>
          <w:rFonts w:eastAsia="黑体"/>
          <w:bCs/>
          <w:kern w:val="0"/>
          <w:szCs w:val="32"/>
        </w:rPr>
      </w:pPr>
      <w:r>
        <w:rPr>
          <w:rFonts w:ascii="黑体" w:hAnsi="黑体" w:eastAsia="黑体"/>
          <w:szCs w:val="32"/>
        </w:rPr>
        <w:t xml:space="preserve">    </w:t>
      </w:r>
      <w:r>
        <w:rPr>
          <w:rFonts w:hint="eastAsia" w:ascii="黑体" w:hAnsi="黑体" w:eastAsia="黑体"/>
          <w:szCs w:val="32"/>
        </w:rPr>
        <w:t>七、有关建议</w:t>
      </w:r>
    </w:p>
    <w:p w14:paraId="520772C2">
      <w:pPr>
        <w:widowControl/>
        <w:spacing w:line="594" w:lineRule="exact"/>
        <w:ind w:firstLine="640" w:firstLineChars="200"/>
        <w:rPr>
          <w:rFonts w:eastAsia="黑体"/>
          <w:kern w:val="0"/>
          <w:szCs w:val="32"/>
        </w:rPr>
      </w:pPr>
      <w:r>
        <w:rPr>
          <w:rFonts w:hint="eastAsia" w:eastAsia="黑体"/>
          <w:bCs/>
          <w:kern w:val="0"/>
          <w:szCs w:val="32"/>
        </w:rPr>
        <w:t>一、部门概况</w:t>
      </w:r>
    </w:p>
    <w:p w14:paraId="5BC27361">
      <w:pPr>
        <w:spacing w:line="560" w:lineRule="exact"/>
        <w:ind w:firstLine="643" w:firstLineChars="200"/>
        <w:rPr>
          <w:rFonts w:ascii="仿宋" w:hAnsi="仿宋" w:eastAsia="仿宋"/>
          <w:b/>
          <w:bCs/>
          <w:szCs w:val="32"/>
        </w:rPr>
      </w:pPr>
      <w:r>
        <w:rPr>
          <w:rFonts w:hint="eastAsia" w:ascii="仿宋" w:hAnsi="仿宋" w:eastAsia="仿宋"/>
          <w:b/>
          <w:bCs/>
          <w:szCs w:val="32"/>
        </w:rPr>
        <w:t>（一）部门基本情况</w:t>
      </w:r>
    </w:p>
    <w:p w14:paraId="1FFD3920">
      <w:pPr>
        <w:spacing w:line="560" w:lineRule="exact"/>
        <w:ind w:firstLine="643" w:firstLineChars="200"/>
        <w:rPr>
          <w:rFonts w:ascii="仿宋" w:hAnsi="仿宋" w:eastAsia="仿宋"/>
          <w:szCs w:val="32"/>
        </w:rPr>
      </w:pPr>
      <w:r>
        <w:rPr>
          <w:rFonts w:ascii="仿宋" w:hAnsi="仿宋" w:eastAsia="仿宋"/>
          <w:b/>
          <w:bCs/>
          <w:szCs w:val="32"/>
        </w:rPr>
        <w:t>1</w:t>
      </w:r>
      <w:r>
        <w:rPr>
          <w:rFonts w:hint="eastAsia" w:ascii="仿宋" w:hAnsi="仿宋" w:eastAsia="仿宋"/>
          <w:b/>
          <w:bCs/>
          <w:szCs w:val="32"/>
        </w:rPr>
        <w:t>、机构设置</w:t>
      </w:r>
    </w:p>
    <w:p w14:paraId="35F475DD">
      <w:pPr>
        <w:spacing w:line="560" w:lineRule="exact"/>
        <w:ind w:firstLine="640" w:firstLineChars="200"/>
        <w:rPr>
          <w:rFonts w:ascii="仿宋" w:hAnsi="仿宋" w:eastAsia="仿宋"/>
          <w:szCs w:val="32"/>
        </w:rPr>
      </w:pPr>
      <w:r>
        <w:rPr>
          <w:rFonts w:hint="eastAsia" w:ascii="仿宋" w:hAnsi="仿宋" w:eastAsia="仿宋"/>
          <w:szCs w:val="32"/>
        </w:rPr>
        <w:t>财政补助事业单位</w:t>
      </w:r>
      <w:r>
        <w:rPr>
          <w:rFonts w:ascii="仿宋" w:hAnsi="仿宋" w:eastAsia="仿宋"/>
          <w:szCs w:val="32"/>
        </w:rPr>
        <w:t>1</w:t>
      </w:r>
      <w:r>
        <w:rPr>
          <w:rFonts w:hint="eastAsia" w:ascii="仿宋" w:hAnsi="仿宋" w:eastAsia="仿宋"/>
          <w:szCs w:val="32"/>
        </w:rPr>
        <w:t>个：桃江县路灯管理所</w:t>
      </w:r>
    </w:p>
    <w:p w14:paraId="1FCECF53">
      <w:pPr>
        <w:spacing w:line="560" w:lineRule="exact"/>
        <w:ind w:firstLine="640" w:firstLineChars="200"/>
        <w:rPr>
          <w:rFonts w:ascii="仿宋" w:hAnsi="仿宋" w:eastAsia="仿宋"/>
          <w:szCs w:val="32"/>
        </w:rPr>
      </w:pPr>
      <w:r>
        <w:rPr>
          <w:rFonts w:hint="eastAsia" w:ascii="仿宋" w:hAnsi="仿宋" w:eastAsia="仿宋"/>
          <w:szCs w:val="32"/>
        </w:rPr>
        <w:t>下设办公室、监控室、督查队三个部门。</w:t>
      </w:r>
    </w:p>
    <w:p w14:paraId="7F927639">
      <w:pPr>
        <w:spacing w:line="560" w:lineRule="exact"/>
        <w:ind w:firstLine="643" w:firstLineChars="200"/>
        <w:rPr>
          <w:rFonts w:ascii="仿宋" w:hAnsi="仿宋" w:eastAsia="仿宋"/>
          <w:szCs w:val="32"/>
        </w:rPr>
      </w:pPr>
      <w:r>
        <w:rPr>
          <w:rFonts w:ascii="仿宋" w:hAnsi="仿宋" w:eastAsia="仿宋"/>
          <w:b/>
          <w:bCs/>
          <w:szCs w:val="32"/>
        </w:rPr>
        <w:t>2</w:t>
      </w:r>
      <w:r>
        <w:rPr>
          <w:rFonts w:hint="eastAsia" w:ascii="仿宋" w:hAnsi="仿宋" w:eastAsia="仿宋"/>
          <w:b/>
          <w:bCs/>
          <w:szCs w:val="32"/>
        </w:rPr>
        <w:t>、人员构成</w:t>
      </w:r>
    </w:p>
    <w:p w14:paraId="7CC4F8C8">
      <w:pPr>
        <w:spacing w:line="560" w:lineRule="exact"/>
        <w:ind w:firstLine="640" w:firstLineChars="200"/>
        <w:rPr>
          <w:rFonts w:ascii="仿宋" w:hAnsi="仿宋" w:eastAsia="仿宋"/>
          <w:szCs w:val="32"/>
        </w:rPr>
      </w:pPr>
      <w:r>
        <w:rPr>
          <w:rFonts w:hint="eastAsia" w:ascii="仿宋" w:hAnsi="仿宋" w:eastAsia="仿宋"/>
          <w:szCs w:val="32"/>
        </w:rPr>
        <w:t>财政补助事业人员：在职人数</w:t>
      </w:r>
      <w:r>
        <w:rPr>
          <w:rFonts w:hint="eastAsia" w:ascii="仿宋" w:hAnsi="仿宋" w:eastAsia="仿宋"/>
          <w:szCs w:val="32"/>
          <w:lang w:val="en-US" w:eastAsia="zh-CN"/>
        </w:rPr>
        <w:t>22</w:t>
      </w:r>
      <w:r>
        <w:rPr>
          <w:rFonts w:hint="eastAsia" w:ascii="仿宋" w:hAnsi="仿宋" w:eastAsia="仿宋"/>
          <w:szCs w:val="32"/>
        </w:rPr>
        <w:t>人，退休人员</w:t>
      </w:r>
      <w:r>
        <w:rPr>
          <w:rFonts w:ascii="仿宋" w:hAnsi="仿宋" w:eastAsia="仿宋"/>
          <w:szCs w:val="32"/>
        </w:rPr>
        <w:t>1</w:t>
      </w:r>
      <w:r>
        <w:rPr>
          <w:rFonts w:hint="default" w:ascii="仿宋" w:hAnsi="仿宋" w:eastAsia="仿宋"/>
          <w:szCs w:val="32"/>
          <w:lang w:val="en-US"/>
        </w:rPr>
        <w:t>5</w:t>
      </w:r>
      <w:r>
        <w:rPr>
          <w:rFonts w:hint="eastAsia" w:ascii="仿宋" w:hAnsi="仿宋" w:eastAsia="仿宋"/>
          <w:szCs w:val="32"/>
        </w:rPr>
        <w:t>人。</w:t>
      </w:r>
    </w:p>
    <w:p w14:paraId="013409CE">
      <w:pPr>
        <w:spacing w:line="560" w:lineRule="exact"/>
        <w:ind w:firstLine="643" w:firstLineChars="200"/>
        <w:rPr>
          <w:rFonts w:ascii="仿宋" w:hAnsi="仿宋" w:eastAsia="仿宋"/>
          <w:b/>
          <w:szCs w:val="32"/>
        </w:rPr>
      </w:pPr>
      <w:r>
        <w:rPr>
          <w:rFonts w:ascii="仿宋" w:hAnsi="仿宋" w:eastAsia="仿宋"/>
          <w:b/>
          <w:szCs w:val="32"/>
        </w:rPr>
        <w:t>3</w:t>
      </w:r>
      <w:r>
        <w:rPr>
          <w:rFonts w:hint="eastAsia" w:ascii="仿宋" w:hAnsi="仿宋" w:eastAsia="仿宋"/>
          <w:b/>
          <w:szCs w:val="32"/>
        </w:rPr>
        <w:t>、部门主要工作职责</w:t>
      </w:r>
    </w:p>
    <w:p w14:paraId="701FE2B5">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①负责全县道路照明设施的规划与编制工作；</w:t>
      </w:r>
    </w:p>
    <w:p w14:paraId="673BE5F2">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②负责全县道路照明设施的新建与改造工作；</w:t>
      </w:r>
    </w:p>
    <w:p w14:paraId="2D7C1624">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③负责全县道路照明设施的维护管理工作；</w:t>
      </w:r>
    </w:p>
    <w:p w14:paraId="033BE201">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④参与路灯照明设施建设的规划审定、施工协调、竣工验收</w:t>
      </w:r>
      <w:r>
        <w:rPr>
          <w:rFonts w:ascii="仿宋" w:hAnsi="仿宋" w:eastAsia="仿宋" w:cs="Tahoma"/>
          <w:kern w:val="0"/>
          <w:szCs w:val="32"/>
        </w:rPr>
        <w:t>.</w:t>
      </w:r>
    </w:p>
    <w:p w14:paraId="3DDC130B">
      <w:pPr>
        <w:tabs>
          <w:tab w:val="left" w:pos="600"/>
        </w:tabs>
        <w:spacing w:line="560" w:lineRule="exact"/>
        <w:ind w:firstLine="640" w:firstLineChars="200"/>
        <w:rPr>
          <w:rFonts w:ascii="仿宋" w:hAnsi="仿宋" w:eastAsia="仿宋" w:cs="Tahoma"/>
          <w:kern w:val="0"/>
          <w:szCs w:val="32"/>
        </w:rPr>
      </w:pPr>
      <w:r>
        <w:rPr>
          <w:rFonts w:hint="eastAsia" w:ascii="仿宋" w:hAnsi="仿宋" w:eastAsia="仿宋" w:cs="Tahoma"/>
          <w:kern w:val="0"/>
          <w:szCs w:val="32"/>
        </w:rPr>
        <w:t>⑤县人民政府交办的其他事项。</w:t>
      </w:r>
    </w:p>
    <w:p w14:paraId="40723AC0">
      <w:pPr>
        <w:spacing w:line="560" w:lineRule="exact"/>
        <w:ind w:firstLine="643" w:firstLineChars="200"/>
        <w:rPr>
          <w:rFonts w:ascii="仿宋" w:hAnsi="仿宋" w:eastAsia="仿宋"/>
          <w:b/>
          <w:szCs w:val="32"/>
        </w:rPr>
      </w:pPr>
      <w:r>
        <w:rPr>
          <w:rFonts w:hint="eastAsia" w:ascii="仿宋" w:hAnsi="仿宋" w:eastAsia="仿宋"/>
          <w:b/>
          <w:szCs w:val="32"/>
        </w:rPr>
        <w:t>（二）部门整体支出规模</w:t>
      </w:r>
    </w:p>
    <w:p w14:paraId="745DB5BC">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1</w:t>
      </w:r>
      <w:r>
        <w:rPr>
          <w:rFonts w:hint="eastAsia" w:ascii="楷体" w:hAnsi="楷体" w:eastAsia="楷体" w:cs="Tahoma"/>
          <w:b/>
          <w:kern w:val="0"/>
          <w:szCs w:val="32"/>
        </w:rPr>
        <w:t>、收入</w:t>
      </w:r>
    </w:p>
    <w:p w14:paraId="39405033">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财政资金年初预算数</w:t>
      </w:r>
      <w:r>
        <w:rPr>
          <w:rFonts w:hint="default" w:ascii="仿宋" w:hAnsi="仿宋" w:eastAsia="仿宋" w:cs="Tahoma"/>
          <w:kern w:val="0"/>
          <w:szCs w:val="32"/>
          <w:lang w:val="en-US" w:eastAsia="zh-CN"/>
        </w:rPr>
        <w:t>264.96</w:t>
      </w:r>
      <w:r>
        <w:rPr>
          <w:rFonts w:hint="eastAsia" w:ascii="仿宋" w:hAnsi="仿宋" w:eastAsia="仿宋" w:cs="Tahoma"/>
          <w:kern w:val="0"/>
          <w:szCs w:val="32"/>
        </w:rPr>
        <w:t>万元，预算</w:t>
      </w:r>
      <w:r>
        <w:rPr>
          <w:rFonts w:hint="eastAsia" w:ascii="仿宋" w:hAnsi="仿宋" w:eastAsia="仿宋" w:cs="Tahoma"/>
          <w:kern w:val="0"/>
          <w:szCs w:val="32"/>
          <w:lang w:eastAsia="zh-CN"/>
        </w:rPr>
        <w:t>追加</w:t>
      </w:r>
      <w:r>
        <w:rPr>
          <w:rFonts w:hint="eastAsia" w:ascii="仿宋" w:hAnsi="仿宋" w:eastAsia="仿宋" w:cs="Tahoma"/>
          <w:kern w:val="0"/>
          <w:szCs w:val="32"/>
        </w:rPr>
        <w:t>数</w:t>
      </w:r>
      <w:r>
        <w:rPr>
          <w:rFonts w:hint="default" w:ascii="仿宋" w:hAnsi="仿宋" w:eastAsia="仿宋" w:cs="Tahoma"/>
          <w:kern w:val="0"/>
          <w:szCs w:val="32"/>
          <w:lang w:val="en-US" w:eastAsia="zh-CN"/>
        </w:rPr>
        <w:t>441.48</w:t>
      </w:r>
      <w:r>
        <w:rPr>
          <w:rFonts w:hint="eastAsia" w:ascii="仿宋" w:hAnsi="仿宋" w:eastAsia="仿宋" w:cs="Tahoma"/>
          <w:kern w:val="0"/>
          <w:szCs w:val="32"/>
        </w:rPr>
        <w:t>万元，年末决算数</w:t>
      </w:r>
      <w:r>
        <w:rPr>
          <w:rFonts w:hint="default" w:ascii="仿宋" w:hAnsi="仿宋" w:eastAsia="仿宋" w:cs="Tahoma"/>
          <w:kern w:val="0"/>
          <w:szCs w:val="32"/>
          <w:lang w:val="en-US" w:eastAsia="zh-CN"/>
        </w:rPr>
        <w:t>706.44</w:t>
      </w:r>
      <w:r>
        <w:rPr>
          <w:rFonts w:hint="eastAsia" w:ascii="仿宋" w:hAnsi="仿宋" w:eastAsia="仿宋" w:cs="Tahoma"/>
          <w:kern w:val="0"/>
          <w:szCs w:val="32"/>
        </w:rPr>
        <w:t>万元。</w:t>
      </w:r>
    </w:p>
    <w:p w14:paraId="4C66174D">
      <w:pPr>
        <w:widowControl/>
        <w:spacing w:line="560" w:lineRule="exact"/>
        <w:ind w:firstLine="643" w:firstLineChars="200"/>
        <w:jc w:val="left"/>
        <w:rPr>
          <w:rFonts w:ascii="楷体" w:hAnsi="楷体" w:eastAsia="楷体" w:cs="Tahoma"/>
          <w:b/>
          <w:kern w:val="0"/>
          <w:szCs w:val="32"/>
        </w:rPr>
      </w:pPr>
      <w:r>
        <w:rPr>
          <w:rFonts w:ascii="楷体" w:hAnsi="楷体" w:eastAsia="楷体" w:cs="Tahoma"/>
          <w:b/>
          <w:kern w:val="0"/>
          <w:szCs w:val="32"/>
        </w:rPr>
        <w:t>2</w:t>
      </w:r>
      <w:r>
        <w:rPr>
          <w:rFonts w:hint="eastAsia" w:ascii="楷体" w:hAnsi="楷体" w:eastAsia="楷体" w:cs="Tahoma"/>
          <w:b/>
          <w:kern w:val="0"/>
          <w:szCs w:val="32"/>
        </w:rPr>
        <w:t>、支出</w:t>
      </w:r>
    </w:p>
    <w:p w14:paraId="0312049C">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202</w:t>
      </w:r>
      <w:r>
        <w:rPr>
          <w:rFonts w:hint="default" w:ascii="仿宋" w:hAnsi="仿宋" w:eastAsia="仿宋" w:cs="Tahoma"/>
          <w:kern w:val="0"/>
          <w:szCs w:val="32"/>
          <w:lang w:val="en-US"/>
        </w:rPr>
        <w:t>3</w:t>
      </w:r>
      <w:r>
        <w:rPr>
          <w:rFonts w:hint="eastAsia" w:ascii="仿宋" w:hAnsi="仿宋" w:eastAsia="仿宋" w:cs="Tahoma"/>
          <w:kern w:val="0"/>
          <w:szCs w:val="32"/>
        </w:rPr>
        <w:t>年基本支出</w:t>
      </w:r>
      <w:r>
        <w:rPr>
          <w:rFonts w:hint="default" w:ascii="仿宋" w:hAnsi="仿宋" w:eastAsia="仿宋" w:cs="Tahoma"/>
          <w:kern w:val="0"/>
          <w:szCs w:val="32"/>
          <w:lang w:val="en-US" w:eastAsia="zh-CN"/>
        </w:rPr>
        <w:t>255.44</w:t>
      </w:r>
      <w:r>
        <w:rPr>
          <w:rFonts w:hint="eastAsia" w:ascii="仿宋" w:hAnsi="仿宋" w:eastAsia="仿宋" w:cs="Tahoma"/>
          <w:kern w:val="0"/>
          <w:szCs w:val="32"/>
        </w:rPr>
        <w:t>万元，项目支出</w:t>
      </w:r>
      <w:r>
        <w:rPr>
          <w:rFonts w:hint="default" w:ascii="仿宋" w:hAnsi="仿宋" w:eastAsia="仿宋" w:cs="Tahoma"/>
          <w:kern w:val="0"/>
          <w:szCs w:val="32"/>
          <w:lang w:val="en-US" w:eastAsia="zh-CN"/>
        </w:rPr>
        <w:t>451</w:t>
      </w:r>
      <w:r>
        <w:rPr>
          <w:rFonts w:hint="eastAsia" w:ascii="仿宋" w:hAnsi="仿宋" w:eastAsia="仿宋" w:cs="Tahoma"/>
          <w:kern w:val="0"/>
          <w:szCs w:val="32"/>
        </w:rPr>
        <w:t>万元，合计</w:t>
      </w:r>
      <w:r>
        <w:rPr>
          <w:rFonts w:hint="default" w:ascii="仿宋" w:hAnsi="仿宋" w:eastAsia="仿宋" w:cs="Tahoma"/>
          <w:kern w:val="0"/>
          <w:szCs w:val="32"/>
          <w:lang w:val="en-US"/>
        </w:rPr>
        <w:t>706.44</w:t>
      </w:r>
      <w:r>
        <w:rPr>
          <w:rFonts w:hint="eastAsia" w:ascii="仿宋" w:hAnsi="仿宋" w:eastAsia="仿宋" w:cs="Tahoma"/>
          <w:kern w:val="0"/>
          <w:szCs w:val="32"/>
        </w:rPr>
        <w:t>万元。</w:t>
      </w:r>
    </w:p>
    <w:p w14:paraId="6336A035">
      <w:pPr>
        <w:widowControl/>
        <w:numPr>
          <w:ilvl w:val="0"/>
          <w:numId w:val="1"/>
        </w:numPr>
        <w:spacing w:line="560" w:lineRule="exact"/>
        <w:ind w:firstLine="640"/>
        <w:jc w:val="left"/>
        <w:rPr>
          <w:rFonts w:ascii="仿宋" w:hAnsi="仿宋" w:eastAsia="仿宋" w:cs="Tahoma"/>
          <w:b/>
          <w:bCs/>
          <w:kern w:val="0"/>
          <w:szCs w:val="32"/>
        </w:rPr>
      </w:pPr>
      <w:r>
        <w:rPr>
          <w:rFonts w:hint="eastAsia" w:ascii="仿宋" w:hAnsi="仿宋" w:eastAsia="仿宋"/>
          <w:b/>
          <w:bCs/>
          <w:kern w:val="0"/>
          <w:szCs w:val="32"/>
        </w:rPr>
        <w:t>部门整体支出使用方向及主要内容、涉及的范围</w:t>
      </w:r>
    </w:p>
    <w:p w14:paraId="2309D464">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部门整体支出中基本支出</w:t>
      </w:r>
      <w:r>
        <w:rPr>
          <w:rFonts w:hint="default" w:ascii="仿宋" w:hAnsi="仿宋" w:eastAsia="仿宋" w:cs="Tahoma"/>
          <w:kern w:val="0"/>
          <w:szCs w:val="32"/>
          <w:lang w:val="en-US" w:eastAsia="zh-CN"/>
        </w:rPr>
        <w:t>255.44</w:t>
      </w:r>
      <w:r>
        <w:rPr>
          <w:rFonts w:hint="eastAsia" w:ascii="仿宋" w:hAnsi="仿宋" w:eastAsia="仿宋" w:cs="Tahoma"/>
          <w:kern w:val="0"/>
          <w:szCs w:val="32"/>
        </w:rPr>
        <w:t>万元，主要用于人员工资福利支出及一般公务支出，包含工资福利支出</w:t>
      </w:r>
      <w:r>
        <w:rPr>
          <w:rFonts w:hint="eastAsia" w:ascii="仿宋" w:hAnsi="仿宋" w:eastAsia="仿宋" w:cs="Tahoma"/>
          <w:kern w:val="0"/>
          <w:szCs w:val="32"/>
          <w:lang w:val="en-US" w:eastAsia="zh-CN"/>
        </w:rPr>
        <w:t>224.93</w:t>
      </w:r>
      <w:r>
        <w:rPr>
          <w:rFonts w:hint="eastAsia" w:ascii="仿宋" w:hAnsi="仿宋" w:eastAsia="仿宋" w:cs="Tahoma"/>
          <w:kern w:val="0"/>
          <w:szCs w:val="32"/>
        </w:rPr>
        <w:t>万元、商品服务支</w:t>
      </w:r>
      <w:r>
        <w:rPr>
          <w:rFonts w:hint="eastAsia" w:ascii="仿宋" w:hAnsi="仿宋" w:eastAsia="仿宋" w:cs="Tahoma"/>
          <w:kern w:val="0"/>
          <w:szCs w:val="32"/>
          <w:lang w:val="en-US" w:eastAsia="zh-CN"/>
        </w:rPr>
        <w:t>24.68</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5.83</w:t>
      </w:r>
      <w:r>
        <w:rPr>
          <w:rFonts w:hint="eastAsia" w:ascii="仿宋" w:hAnsi="仿宋" w:eastAsia="仿宋" w:cs="Tahoma"/>
          <w:kern w:val="0"/>
          <w:szCs w:val="32"/>
        </w:rPr>
        <w:t>万元。</w:t>
      </w:r>
      <w:r>
        <w:rPr>
          <w:rFonts w:ascii="仿宋" w:hAnsi="仿宋" w:eastAsia="仿宋" w:cs="Tahoma"/>
          <w:kern w:val="0"/>
          <w:szCs w:val="32"/>
        </w:rPr>
        <w:t>202</w:t>
      </w:r>
      <w:r>
        <w:rPr>
          <w:rFonts w:hint="eastAsia" w:ascii="仿宋" w:hAnsi="仿宋" w:eastAsia="仿宋" w:cs="Tahoma"/>
          <w:kern w:val="0"/>
          <w:szCs w:val="32"/>
          <w:lang w:val="en-US" w:eastAsia="zh-CN"/>
        </w:rPr>
        <w:t>3</w:t>
      </w:r>
      <w:r>
        <w:rPr>
          <w:rFonts w:hint="eastAsia" w:ascii="仿宋" w:hAnsi="仿宋" w:eastAsia="仿宋" w:cs="Tahoma"/>
          <w:kern w:val="0"/>
          <w:szCs w:val="32"/>
        </w:rPr>
        <w:t>年“三公经费”支出</w:t>
      </w:r>
      <w:r>
        <w:rPr>
          <w:rFonts w:hint="eastAsia" w:ascii="仿宋" w:hAnsi="仿宋" w:eastAsia="仿宋" w:cs="Tahoma"/>
          <w:kern w:val="0"/>
          <w:szCs w:val="32"/>
          <w:lang w:val="en-US" w:eastAsia="zh-CN"/>
        </w:rPr>
        <w:t>2.00</w:t>
      </w:r>
      <w:r>
        <w:rPr>
          <w:rFonts w:hint="eastAsia" w:ascii="仿宋" w:hAnsi="仿宋" w:eastAsia="仿宋" w:cs="Tahoma"/>
          <w:kern w:val="0"/>
          <w:szCs w:val="32"/>
        </w:rPr>
        <w:t>万元，因公务车自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hint="eastAsia" w:ascii="仿宋" w:hAnsi="仿宋" w:eastAsia="仿宋" w:cs="Tahoma"/>
          <w:kern w:val="0"/>
          <w:szCs w:val="32"/>
          <w:lang w:eastAsia="zh-CN"/>
        </w:rPr>
        <w:t>，本单位业务用车在项目经费中列支。</w:t>
      </w:r>
      <w:r>
        <w:rPr>
          <w:rFonts w:hint="eastAsia" w:ascii="仿宋" w:hAnsi="仿宋" w:eastAsia="仿宋" w:cs="Tahoma"/>
          <w:kern w:val="0"/>
          <w:szCs w:val="32"/>
        </w:rPr>
        <w:t>。</w:t>
      </w:r>
    </w:p>
    <w:p w14:paraId="01D8E9D2">
      <w:pPr>
        <w:tabs>
          <w:tab w:val="left" w:pos="5175"/>
        </w:tabs>
        <w:spacing w:line="560" w:lineRule="exact"/>
        <w:ind w:firstLine="640" w:firstLineChars="200"/>
        <w:rPr>
          <w:rFonts w:hint="eastAsia" w:ascii="仿宋" w:hAnsi="仿宋" w:eastAsia="仿宋" w:cs="Tahoma"/>
          <w:kern w:val="0"/>
          <w:szCs w:val="32"/>
          <w:lang w:eastAsia="zh-CN"/>
        </w:rPr>
      </w:pPr>
      <w:r>
        <w:rPr>
          <w:rFonts w:hint="eastAsia" w:ascii="仿宋" w:hAnsi="仿宋" w:eastAsia="仿宋" w:cs="Tahoma"/>
          <w:kern w:val="0"/>
          <w:szCs w:val="32"/>
        </w:rPr>
        <w:t>部门整体支出中项目支出总计</w:t>
      </w:r>
      <w:r>
        <w:rPr>
          <w:rFonts w:hint="eastAsia" w:ascii="仿宋" w:hAnsi="仿宋" w:eastAsia="仿宋" w:cs="Tahoma"/>
          <w:kern w:val="0"/>
          <w:szCs w:val="32"/>
          <w:lang w:val="en-US" w:eastAsia="zh-CN"/>
        </w:rPr>
        <w:t>451</w:t>
      </w:r>
      <w:r>
        <w:rPr>
          <w:rFonts w:hint="eastAsia" w:ascii="仿宋" w:hAnsi="仿宋" w:eastAsia="仿宋" w:cs="Tahoma"/>
          <w:kern w:val="0"/>
          <w:szCs w:val="32"/>
        </w:rPr>
        <w:t>万元，主要用于路灯管理所开展路灯运行维护而发生的各项业务支出</w:t>
      </w:r>
      <w:r>
        <w:rPr>
          <w:rFonts w:hint="eastAsia" w:ascii="仿宋" w:hAnsi="仿宋" w:eastAsia="仿宋" w:cs="Tahoma"/>
          <w:kern w:val="0"/>
          <w:szCs w:val="32"/>
          <w:lang w:eastAsia="zh-CN"/>
        </w:rPr>
        <w:t>，其中：</w:t>
      </w:r>
    </w:p>
    <w:p w14:paraId="51E726A0">
      <w:pPr>
        <w:tabs>
          <w:tab w:val="left" w:pos="5175"/>
        </w:tabs>
        <w:spacing w:line="560" w:lineRule="exact"/>
        <w:ind w:firstLine="640" w:firstLineChars="200"/>
        <w:rPr>
          <w:rFonts w:hint="eastAsia" w:ascii="仿宋" w:hAnsi="仿宋" w:eastAsia="仿宋" w:cs="Tahoma"/>
          <w:kern w:val="0"/>
          <w:szCs w:val="32"/>
          <w:lang w:val="en-US" w:eastAsia="zh-CN"/>
        </w:rPr>
      </w:pPr>
      <w:r>
        <w:rPr>
          <w:rFonts w:hint="eastAsia" w:ascii="仿宋" w:hAnsi="仿宋" w:eastAsia="仿宋" w:cs="Tahoma"/>
          <w:kern w:val="0"/>
          <w:szCs w:val="32"/>
          <w:lang w:eastAsia="zh-CN"/>
        </w:rPr>
        <w:t>路灯维修费</w:t>
      </w:r>
      <w:r>
        <w:rPr>
          <w:rFonts w:hint="eastAsia" w:ascii="仿宋" w:hAnsi="仿宋" w:eastAsia="仿宋" w:cs="Tahoma"/>
          <w:kern w:val="0"/>
          <w:szCs w:val="32"/>
          <w:lang w:val="en-US" w:eastAsia="zh-CN"/>
        </w:rPr>
        <w:t>51万元；</w:t>
      </w:r>
    </w:p>
    <w:p w14:paraId="11528F8C">
      <w:pPr>
        <w:tabs>
          <w:tab w:val="left" w:pos="5175"/>
        </w:tabs>
        <w:spacing w:line="560" w:lineRule="exact"/>
        <w:ind w:firstLine="640" w:firstLineChars="200"/>
        <w:rPr>
          <w:rFonts w:hint="eastAsia" w:ascii="仿宋" w:hAnsi="仿宋" w:eastAsia="仿宋" w:cs="宋体"/>
          <w:kern w:val="0"/>
          <w:szCs w:val="32"/>
          <w:lang w:val="en-US" w:eastAsia="zh-CN"/>
        </w:rPr>
      </w:pPr>
      <w:r>
        <w:rPr>
          <w:rFonts w:hint="eastAsia" w:ascii="仿宋" w:hAnsi="仿宋" w:eastAsia="仿宋" w:cs="Tahoma"/>
          <w:kern w:val="0"/>
          <w:szCs w:val="32"/>
          <w:lang w:val="en-US" w:eastAsia="zh-CN"/>
        </w:rPr>
        <w:t>路灯电费、维修费、特种车辆运行维护费等400万元。</w:t>
      </w:r>
    </w:p>
    <w:p w14:paraId="40641A06">
      <w:pPr>
        <w:tabs>
          <w:tab w:val="left" w:pos="5175"/>
        </w:tabs>
        <w:spacing w:line="560" w:lineRule="exact"/>
        <w:ind w:left="646"/>
        <w:rPr>
          <w:rFonts w:ascii="仿宋" w:hAnsi="仿宋" w:eastAsia="仿宋" w:cs="宋体"/>
          <w:b/>
          <w:bCs/>
          <w:kern w:val="0"/>
          <w:szCs w:val="32"/>
        </w:rPr>
      </w:pPr>
      <w:r>
        <w:rPr>
          <w:rFonts w:hint="eastAsia" w:ascii="仿宋" w:hAnsi="仿宋" w:eastAsia="仿宋" w:cs="宋体"/>
          <w:b/>
          <w:bCs/>
          <w:kern w:val="0"/>
          <w:szCs w:val="32"/>
        </w:rPr>
        <w:t>（四）绩效目标设立情况</w:t>
      </w:r>
    </w:p>
    <w:p w14:paraId="454B3B90">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年度目标：一是确保</w:t>
      </w:r>
      <w:r>
        <w:rPr>
          <w:rFonts w:hint="eastAsia" w:ascii="仿宋" w:hAnsi="仿宋" w:eastAsia="仿宋" w:cs="Tahoma"/>
          <w:kern w:val="0"/>
          <w:szCs w:val="32"/>
          <w:lang w:val="en-US" w:eastAsia="zh-CN"/>
        </w:rPr>
        <w:t>22</w:t>
      </w:r>
      <w:r>
        <w:rPr>
          <w:rFonts w:hint="eastAsia" w:ascii="仿宋" w:hAnsi="仿宋" w:eastAsia="仿宋" w:cs="Tahoma"/>
          <w:kern w:val="0"/>
          <w:szCs w:val="32"/>
        </w:rPr>
        <w:t>名干职工及</w:t>
      </w:r>
      <w:r>
        <w:rPr>
          <w:rFonts w:hint="eastAsia" w:ascii="仿宋" w:hAnsi="仿宋" w:eastAsia="仿宋" w:cs="Tahoma"/>
          <w:kern w:val="0"/>
          <w:szCs w:val="32"/>
          <w:lang w:val="en-US" w:eastAsia="zh-CN"/>
        </w:rPr>
        <w:t>1</w:t>
      </w:r>
      <w:r>
        <w:rPr>
          <w:rFonts w:hint="default" w:ascii="仿宋" w:hAnsi="仿宋" w:eastAsia="仿宋" w:cs="Tahoma"/>
          <w:kern w:val="0"/>
          <w:szCs w:val="32"/>
          <w:lang w:val="en-US" w:eastAsia="zh-CN"/>
        </w:rPr>
        <w:t>5</w:t>
      </w:r>
      <w:r>
        <w:rPr>
          <w:rFonts w:hint="eastAsia" w:ascii="仿宋" w:hAnsi="仿宋" w:eastAsia="仿宋" w:cs="Tahoma"/>
          <w:kern w:val="0"/>
          <w:szCs w:val="32"/>
        </w:rPr>
        <w:t>名退休职工的工资福利发放到位，按时缴纳社会保障费用；二是保质保量完成本职工作；三是完成</w:t>
      </w:r>
      <w:r>
        <w:rPr>
          <w:rFonts w:hint="eastAsia" w:ascii="仿宋" w:hAnsi="仿宋" w:eastAsia="仿宋" w:cs="Tahoma"/>
          <w:kern w:val="0"/>
          <w:szCs w:val="32"/>
          <w:lang w:eastAsia="zh-CN"/>
        </w:rPr>
        <w:t>各</w:t>
      </w:r>
      <w:r>
        <w:rPr>
          <w:rFonts w:hint="eastAsia" w:ascii="仿宋" w:hAnsi="仿宋" w:eastAsia="仿宋" w:cs="Tahoma"/>
          <w:kern w:val="0"/>
          <w:szCs w:val="32"/>
        </w:rPr>
        <w:t>项基础工作及县委县政府的的重点工作考核任务。</w:t>
      </w:r>
    </w:p>
    <w:p w14:paraId="196F9D71">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中长期目标：深化城市精细化管理，逐步推进城市管理精细化向网格化、信息化纵深发展，稳步提升城市管理和服务水平。</w:t>
      </w:r>
    </w:p>
    <w:p w14:paraId="14025DE8">
      <w:pPr>
        <w:widowControl/>
        <w:spacing w:line="560" w:lineRule="exact"/>
        <w:ind w:firstLine="640" w:firstLineChars="200"/>
        <w:jc w:val="left"/>
        <w:rPr>
          <w:rFonts w:ascii="黑体" w:hAnsi="黑体" w:eastAsia="黑体" w:cs="黑体"/>
          <w:kern w:val="0"/>
          <w:szCs w:val="32"/>
        </w:rPr>
      </w:pPr>
      <w:r>
        <w:rPr>
          <w:rFonts w:hint="eastAsia" w:ascii="黑体" w:hAnsi="黑体" w:eastAsia="黑体" w:cs="黑体"/>
          <w:kern w:val="0"/>
          <w:szCs w:val="32"/>
        </w:rPr>
        <w:t>二、部门整体支出管理及使用情况分析</w:t>
      </w:r>
    </w:p>
    <w:p w14:paraId="349A7B63">
      <w:pPr>
        <w:widowControl/>
        <w:spacing w:line="560" w:lineRule="exact"/>
        <w:ind w:firstLine="643" w:firstLineChars="200"/>
        <w:jc w:val="left"/>
        <w:rPr>
          <w:rFonts w:ascii="仿宋" w:hAnsi="仿宋" w:eastAsia="仿宋" w:cs="仿宋"/>
          <w:b/>
          <w:bCs/>
          <w:kern w:val="0"/>
          <w:szCs w:val="32"/>
        </w:rPr>
      </w:pPr>
      <w:r>
        <w:rPr>
          <w:rFonts w:hint="eastAsia" w:ascii="仿宋" w:hAnsi="仿宋" w:eastAsia="仿宋" w:cs="仿宋"/>
          <w:b/>
          <w:bCs/>
          <w:kern w:val="0"/>
          <w:szCs w:val="32"/>
        </w:rPr>
        <w:t>（一）基本支出</w:t>
      </w:r>
    </w:p>
    <w:p w14:paraId="05357EE6">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w:t>
      </w:r>
      <w:r>
        <w:rPr>
          <w:rFonts w:hint="default" w:ascii="仿宋" w:hAnsi="仿宋" w:eastAsia="仿宋" w:cs="Tahoma"/>
          <w:kern w:val="0"/>
          <w:szCs w:val="32"/>
          <w:lang w:val="en-US" w:eastAsia="zh-CN"/>
        </w:rPr>
        <w:t>3</w:t>
      </w:r>
      <w:r>
        <w:rPr>
          <w:rFonts w:hint="eastAsia" w:ascii="仿宋" w:hAnsi="仿宋" w:eastAsia="仿宋" w:cs="Tahoma"/>
          <w:kern w:val="0"/>
          <w:szCs w:val="32"/>
        </w:rPr>
        <w:t>年基本支出主要用于人员工资福利支出及一般公务支出，本单位制定了《财务管理制度》、《财务审批内控制度》，要求首先应当保证本部门履行基本职能所需要的人员经费和公用经费，对其他弹性支出和专项支出严格控制。人员支出必须严格按照国家政策规定和标准，逐项核定，没有政策规定的项目，不得列支。日常公用支出预算的编制应本着节约、从俭的原则编报。</w:t>
      </w:r>
      <w:r>
        <w:rPr>
          <w:rFonts w:hint="eastAsia" w:ascii="仿宋" w:hAnsi="仿宋" w:eastAsia="仿宋" w:cs="Tahoma"/>
          <w:kern w:val="0"/>
          <w:szCs w:val="32"/>
          <w:lang w:eastAsia="zh-CN"/>
        </w:rPr>
        <w:t>202</w:t>
      </w:r>
      <w:r>
        <w:rPr>
          <w:rFonts w:hint="eastAsia" w:ascii="仿宋" w:hAnsi="仿宋" w:eastAsia="仿宋" w:cs="Tahoma"/>
          <w:kern w:val="0"/>
          <w:szCs w:val="32"/>
          <w:lang w:val="en-US" w:eastAsia="zh-CN"/>
        </w:rPr>
        <w:t>3</w:t>
      </w:r>
      <w:r>
        <w:rPr>
          <w:rFonts w:hint="eastAsia" w:ascii="仿宋" w:hAnsi="仿宋" w:eastAsia="仿宋" w:cs="Tahoma"/>
          <w:kern w:val="0"/>
          <w:szCs w:val="32"/>
        </w:rPr>
        <w:t>年工资福利支出</w:t>
      </w:r>
      <w:r>
        <w:rPr>
          <w:rFonts w:hint="eastAsia" w:ascii="仿宋" w:hAnsi="仿宋" w:eastAsia="仿宋" w:cs="Tahoma"/>
          <w:color w:val="auto"/>
          <w:kern w:val="0"/>
          <w:szCs w:val="32"/>
          <w:lang w:val="en-US" w:eastAsia="zh-CN"/>
        </w:rPr>
        <w:t>224.93</w:t>
      </w:r>
      <w:r>
        <w:rPr>
          <w:rFonts w:hint="eastAsia" w:ascii="仿宋" w:hAnsi="仿宋" w:eastAsia="仿宋" w:cs="Tahoma"/>
          <w:kern w:val="0"/>
          <w:szCs w:val="32"/>
        </w:rPr>
        <w:t>万元、商品服务支出</w:t>
      </w:r>
      <w:r>
        <w:rPr>
          <w:rFonts w:hint="eastAsia" w:ascii="仿宋" w:hAnsi="仿宋" w:eastAsia="仿宋" w:cs="Tahoma"/>
          <w:kern w:val="0"/>
          <w:szCs w:val="32"/>
          <w:lang w:val="en-US" w:eastAsia="zh-CN"/>
        </w:rPr>
        <w:t>24.68</w:t>
      </w:r>
      <w:r>
        <w:rPr>
          <w:rFonts w:hint="eastAsia" w:ascii="仿宋" w:hAnsi="仿宋" w:eastAsia="仿宋" w:cs="Tahoma"/>
          <w:kern w:val="0"/>
          <w:szCs w:val="32"/>
        </w:rPr>
        <w:t>万元、对个人和家庭的补助支出</w:t>
      </w:r>
      <w:r>
        <w:rPr>
          <w:rFonts w:hint="eastAsia" w:ascii="仿宋" w:hAnsi="仿宋" w:eastAsia="仿宋" w:cs="Tahoma"/>
          <w:kern w:val="0"/>
          <w:szCs w:val="32"/>
          <w:lang w:val="en-US" w:eastAsia="zh-CN"/>
        </w:rPr>
        <w:t>5.83</w:t>
      </w:r>
      <w:r>
        <w:rPr>
          <w:rFonts w:hint="eastAsia" w:ascii="仿宋" w:hAnsi="仿宋" w:eastAsia="仿宋" w:cs="Tahoma"/>
          <w:kern w:val="0"/>
          <w:szCs w:val="32"/>
        </w:rPr>
        <w:t>万元。人员经费支出</w:t>
      </w:r>
      <w:r>
        <w:rPr>
          <w:rFonts w:hint="eastAsia" w:ascii="仿宋" w:hAnsi="仿宋" w:eastAsia="仿宋" w:cs="Tahoma"/>
          <w:kern w:val="0"/>
          <w:szCs w:val="32"/>
          <w:lang w:val="en-US" w:eastAsia="zh-CN"/>
        </w:rPr>
        <w:t>230.76</w:t>
      </w:r>
      <w:r>
        <w:rPr>
          <w:rFonts w:hint="eastAsia" w:ascii="仿宋" w:hAnsi="仿宋" w:eastAsia="仿宋" w:cs="Tahoma"/>
          <w:kern w:val="0"/>
          <w:szCs w:val="32"/>
        </w:rPr>
        <w:t>万元较上年</w:t>
      </w:r>
      <w:r>
        <w:rPr>
          <w:rFonts w:hint="eastAsia" w:ascii="仿宋" w:hAnsi="仿宋" w:eastAsia="仿宋" w:cs="Tahoma"/>
          <w:kern w:val="0"/>
          <w:szCs w:val="32"/>
          <w:lang w:val="en-US" w:eastAsia="zh-CN"/>
        </w:rPr>
        <w:t>304.28</w:t>
      </w:r>
      <w:r>
        <w:rPr>
          <w:rFonts w:hint="eastAsia" w:ascii="仿宋" w:hAnsi="仿宋" w:eastAsia="仿宋" w:cs="Tahoma"/>
          <w:kern w:val="0"/>
          <w:szCs w:val="32"/>
        </w:rPr>
        <w:t>万元</w:t>
      </w:r>
      <w:r>
        <w:rPr>
          <w:rFonts w:hint="eastAsia" w:ascii="仿宋" w:hAnsi="仿宋" w:eastAsia="仿宋" w:cs="Tahoma"/>
          <w:kern w:val="0"/>
          <w:szCs w:val="32"/>
          <w:lang w:eastAsia="zh-CN"/>
        </w:rPr>
        <w:t>减少了</w:t>
      </w:r>
      <w:r>
        <w:rPr>
          <w:rFonts w:hint="eastAsia" w:ascii="仿宋" w:hAnsi="仿宋" w:eastAsia="仿宋" w:cs="Tahoma"/>
          <w:kern w:val="0"/>
          <w:szCs w:val="32"/>
          <w:lang w:val="en-US" w:eastAsia="zh-CN"/>
        </w:rPr>
        <w:t>73.52</w:t>
      </w:r>
      <w:r>
        <w:rPr>
          <w:rFonts w:hint="eastAsia" w:ascii="仿宋" w:hAnsi="仿宋" w:eastAsia="仿宋" w:cs="Tahoma"/>
          <w:kern w:val="0"/>
          <w:szCs w:val="32"/>
        </w:rPr>
        <w:t>万元，</w:t>
      </w:r>
      <w:r>
        <w:rPr>
          <w:rFonts w:hint="eastAsia" w:ascii="仿宋" w:hAnsi="仿宋" w:eastAsia="仿宋" w:cs="Tahoma"/>
          <w:kern w:val="0"/>
          <w:szCs w:val="32"/>
          <w:lang w:eastAsia="zh-CN"/>
        </w:rPr>
        <w:t>负增长</w:t>
      </w:r>
      <w:r>
        <w:rPr>
          <w:rFonts w:hint="eastAsia" w:ascii="仿宋" w:hAnsi="仿宋" w:eastAsia="仿宋" w:cs="Tahoma"/>
          <w:kern w:val="0"/>
          <w:szCs w:val="32"/>
          <w:lang w:val="en-US" w:eastAsia="zh-CN"/>
        </w:rPr>
        <w:t>24.16</w:t>
      </w:r>
      <w:r>
        <w:rPr>
          <w:rFonts w:ascii="仿宋" w:hAnsi="仿宋" w:eastAsia="仿宋" w:cs="Tahoma"/>
          <w:kern w:val="0"/>
          <w:szCs w:val="32"/>
        </w:rPr>
        <w:t>%</w:t>
      </w:r>
      <w:r>
        <w:rPr>
          <w:rFonts w:hint="eastAsia" w:ascii="仿宋" w:hAnsi="仿宋" w:eastAsia="仿宋" w:cs="Tahoma"/>
          <w:kern w:val="0"/>
          <w:szCs w:val="32"/>
        </w:rPr>
        <w:t>。主要是因为</w:t>
      </w:r>
      <w:r>
        <w:rPr>
          <w:rFonts w:hint="eastAsia" w:ascii="仿宋" w:hAnsi="仿宋" w:eastAsia="仿宋" w:cs="Tahoma"/>
          <w:kern w:val="0"/>
          <w:szCs w:val="32"/>
          <w:lang w:val="en-US" w:eastAsia="zh-CN"/>
        </w:rPr>
        <w:t>统计口径不一样</w:t>
      </w:r>
      <w:r>
        <w:rPr>
          <w:rFonts w:hint="eastAsia" w:ascii="仿宋" w:hAnsi="仿宋" w:eastAsia="仿宋" w:cs="Tahoma"/>
          <w:kern w:val="0"/>
          <w:szCs w:val="32"/>
        </w:rPr>
        <w:t>。一般公务支出</w:t>
      </w:r>
      <w:r>
        <w:rPr>
          <w:rFonts w:hint="eastAsia" w:ascii="仿宋" w:hAnsi="仿宋" w:eastAsia="仿宋" w:cs="Tahoma"/>
          <w:kern w:val="0"/>
          <w:szCs w:val="32"/>
          <w:lang w:val="en-US" w:eastAsia="zh-CN"/>
        </w:rPr>
        <w:t>24.68</w:t>
      </w:r>
      <w:r>
        <w:rPr>
          <w:rFonts w:hint="eastAsia" w:ascii="仿宋" w:hAnsi="仿宋" w:eastAsia="仿宋" w:cs="Tahoma"/>
          <w:kern w:val="0"/>
          <w:szCs w:val="32"/>
        </w:rPr>
        <w:t>万元，比上年</w:t>
      </w:r>
      <w:r>
        <w:rPr>
          <w:rFonts w:hint="eastAsia" w:ascii="仿宋" w:hAnsi="仿宋" w:eastAsia="仿宋" w:cs="Tahoma"/>
          <w:kern w:val="0"/>
          <w:szCs w:val="32"/>
          <w:lang w:eastAsia="zh-CN"/>
        </w:rPr>
        <w:t>减少</w:t>
      </w:r>
      <w:r>
        <w:rPr>
          <w:rFonts w:hint="eastAsia" w:ascii="仿宋" w:hAnsi="仿宋" w:eastAsia="仿宋" w:cs="Tahoma"/>
          <w:kern w:val="0"/>
          <w:szCs w:val="32"/>
        </w:rPr>
        <w:t>了</w:t>
      </w:r>
      <w:r>
        <w:rPr>
          <w:rFonts w:hint="eastAsia" w:ascii="仿宋" w:hAnsi="仿宋" w:eastAsia="仿宋" w:cs="Tahoma"/>
          <w:kern w:val="0"/>
          <w:szCs w:val="32"/>
          <w:lang w:val="en-US" w:eastAsia="zh-CN"/>
        </w:rPr>
        <w:t>14.51</w:t>
      </w:r>
      <w:r>
        <w:rPr>
          <w:rFonts w:hint="eastAsia" w:ascii="仿宋" w:hAnsi="仿宋" w:eastAsia="仿宋" w:cs="Tahoma"/>
          <w:kern w:val="0"/>
          <w:szCs w:val="32"/>
        </w:rPr>
        <w:t>万元</w:t>
      </w:r>
      <w:r>
        <w:rPr>
          <w:rFonts w:hint="eastAsia" w:ascii="仿宋" w:hAnsi="仿宋" w:eastAsia="仿宋" w:cs="Tahoma"/>
          <w:kern w:val="0"/>
          <w:szCs w:val="32"/>
          <w:lang w:eastAsia="zh-CN"/>
        </w:rPr>
        <w:t>，厉行节约，严控公用经费支出。202</w:t>
      </w:r>
      <w:r>
        <w:rPr>
          <w:rFonts w:hint="eastAsia" w:ascii="仿宋" w:hAnsi="仿宋" w:eastAsia="仿宋" w:cs="Tahoma"/>
          <w:kern w:val="0"/>
          <w:szCs w:val="32"/>
          <w:lang w:val="en-US" w:eastAsia="zh-CN"/>
        </w:rPr>
        <w:t>3</w:t>
      </w:r>
      <w:r>
        <w:rPr>
          <w:rFonts w:hint="eastAsia" w:ascii="仿宋" w:hAnsi="仿宋" w:eastAsia="仿宋" w:cs="Tahoma"/>
          <w:kern w:val="0"/>
          <w:szCs w:val="32"/>
        </w:rPr>
        <w:t>年三公经费预算数为</w:t>
      </w:r>
      <w:r>
        <w:rPr>
          <w:rFonts w:ascii="仿宋" w:hAnsi="仿宋" w:eastAsia="仿宋" w:cs="Tahoma"/>
          <w:kern w:val="0"/>
          <w:szCs w:val="32"/>
        </w:rPr>
        <w:t>2</w:t>
      </w:r>
      <w:r>
        <w:rPr>
          <w:rFonts w:hint="eastAsia" w:ascii="仿宋" w:hAnsi="仿宋" w:eastAsia="仿宋" w:cs="Tahoma"/>
          <w:kern w:val="0"/>
          <w:szCs w:val="32"/>
        </w:rPr>
        <w:t>万元，全部为公务接待费用，</w:t>
      </w:r>
      <w:r>
        <w:rPr>
          <w:rFonts w:hint="eastAsia" w:ascii="仿宋" w:hAnsi="仿宋" w:eastAsia="仿宋" w:cs="Tahoma"/>
          <w:kern w:val="0"/>
          <w:szCs w:val="32"/>
          <w:lang w:val="en-US" w:eastAsia="zh-CN"/>
        </w:rPr>
        <w:t>2023年</w:t>
      </w:r>
      <w:r>
        <w:rPr>
          <w:rFonts w:hint="eastAsia" w:ascii="仿宋" w:hAnsi="仿宋" w:eastAsia="仿宋" w:cs="Tahoma"/>
          <w:kern w:val="0"/>
          <w:szCs w:val="32"/>
        </w:rPr>
        <w:t>公务接待费用实际支出</w:t>
      </w:r>
      <w:r>
        <w:rPr>
          <w:rFonts w:hint="eastAsia" w:ascii="仿宋" w:hAnsi="仿宋" w:eastAsia="仿宋" w:cs="Tahoma"/>
          <w:kern w:val="0"/>
          <w:szCs w:val="32"/>
          <w:lang w:val="en-US" w:eastAsia="zh-CN"/>
        </w:rPr>
        <w:t>2</w:t>
      </w:r>
      <w:r>
        <w:rPr>
          <w:rFonts w:hint="eastAsia" w:ascii="仿宋" w:hAnsi="仿宋" w:eastAsia="仿宋" w:cs="Tahoma"/>
          <w:kern w:val="0"/>
          <w:szCs w:val="32"/>
        </w:rPr>
        <w:t>万元。因公务车自</w:t>
      </w:r>
      <w:r>
        <w:rPr>
          <w:rFonts w:ascii="仿宋" w:hAnsi="仿宋" w:eastAsia="仿宋" w:cs="Tahoma"/>
          <w:kern w:val="0"/>
          <w:szCs w:val="32"/>
        </w:rPr>
        <w:t>2020</w:t>
      </w:r>
      <w:r>
        <w:rPr>
          <w:rFonts w:hint="eastAsia" w:ascii="仿宋" w:hAnsi="仿宋" w:eastAsia="仿宋" w:cs="Tahoma"/>
          <w:kern w:val="0"/>
          <w:szCs w:val="32"/>
        </w:rPr>
        <w:t>年起收归县公车平台统一管理，没有公车运行维护费用支出</w:t>
      </w:r>
      <w:r>
        <w:rPr>
          <w:rFonts w:hint="eastAsia" w:ascii="仿宋" w:hAnsi="仿宋" w:eastAsia="仿宋" w:cs="Tahoma"/>
          <w:kern w:val="0"/>
          <w:szCs w:val="32"/>
          <w:lang w:eastAsia="zh-CN"/>
        </w:rPr>
        <w:t>，本单位业务用车在项目经费中列支</w:t>
      </w:r>
      <w:r>
        <w:rPr>
          <w:rFonts w:hint="eastAsia" w:ascii="仿宋" w:hAnsi="仿宋" w:eastAsia="仿宋" w:cs="Tahoma"/>
          <w:kern w:val="0"/>
          <w:szCs w:val="32"/>
        </w:rPr>
        <w:t>。</w:t>
      </w:r>
    </w:p>
    <w:p w14:paraId="45C80EC8">
      <w:pPr>
        <w:widowControl/>
        <w:spacing w:line="560" w:lineRule="exact"/>
        <w:ind w:firstLine="643" w:firstLineChars="200"/>
        <w:jc w:val="left"/>
        <w:rPr>
          <w:rFonts w:ascii="仿宋" w:hAnsi="仿宋" w:eastAsia="仿宋" w:cs="Tahoma"/>
          <w:b/>
          <w:bCs/>
          <w:kern w:val="0"/>
          <w:szCs w:val="32"/>
        </w:rPr>
      </w:pPr>
      <w:r>
        <w:rPr>
          <w:rFonts w:hint="eastAsia" w:ascii="仿宋" w:hAnsi="仿宋" w:eastAsia="仿宋" w:cs="Tahoma"/>
          <w:b/>
          <w:bCs/>
          <w:kern w:val="0"/>
          <w:szCs w:val="32"/>
        </w:rPr>
        <w:t>（二）项目支出</w:t>
      </w:r>
      <w:r>
        <w:rPr>
          <w:rFonts w:ascii="仿宋" w:hAnsi="仿宋" w:eastAsia="仿宋" w:cs="Tahoma"/>
          <w:b/>
          <w:bCs/>
          <w:kern w:val="0"/>
          <w:szCs w:val="32"/>
        </w:rPr>
        <w:tab/>
      </w:r>
    </w:p>
    <w:p w14:paraId="56284BA6">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1.</w:t>
      </w:r>
      <w:r>
        <w:rPr>
          <w:rFonts w:hint="eastAsia" w:ascii="仿宋" w:hAnsi="仿宋" w:eastAsia="仿宋" w:cs="Tahoma"/>
          <w:kern w:val="0"/>
          <w:szCs w:val="32"/>
        </w:rPr>
        <w:t>项目资金安排落实、总投入等情况分析。</w:t>
      </w:r>
    </w:p>
    <w:p w14:paraId="6D8044F9">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部门整体支出中项目支出财政资金年初预算</w:t>
      </w:r>
      <w:r>
        <w:rPr>
          <w:rFonts w:ascii="仿宋" w:hAnsi="仿宋" w:eastAsia="仿宋" w:cs="Tahoma"/>
          <w:kern w:val="0"/>
          <w:szCs w:val="32"/>
        </w:rPr>
        <w:t>4</w:t>
      </w:r>
      <w:r>
        <w:rPr>
          <w:rFonts w:hint="default" w:ascii="仿宋" w:hAnsi="仿宋" w:eastAsia="仿宋" w:cs="Tahoma"/>
          <w:kern w:val="0"/>
          <w:szCs w:val="32"/>
          <w:lang w:val="en-US"/>
        </w:rPr>
        <w:t>51</w:t>
      </w:r>
      <w:r>
        <w:rPr>
          <w:rFonts w:hint="eastAsia" w:ascii="仿宋" w:hAnsi="仿宋" w:eastAsia="仿宋" w:cs="Tahoma"/>
          <w:kern w:val="0"/>
          <w:szCs w:val="32"/>
        </w:rPr>
        <w:t>万元，主要项目如下：</w:t>
      </w:r>
    </w:p>
    <w:p w14:paraId="71D09638">
      <w:pPr>
        <w:widowControl/>
        <w:spacing w:line="560" w:lineRule="exact"/>
        <w:ind w:firstLine="640" w:firstLineChars="200"/>
        <w:jc w:val="left"/>
        <w:rPr>
          <w:rFonts w:hint="eastAsia" w:ascii="仿宋" w:hAnsi="仿宋" w:eastAsia="仿宋" w:cs="Tahoma"/>
          <w:kern w:val="0"/>
          <w:szCs w:val="32"/>
          <w:lang w:val="en-US" w:eastAsia="zh-CN"/>
        </w:rPr>
      </w:pPr>
      <w:r>
        <w:rPr>
          <w:rFonts w:hint="eastAsia" w:ascii="仿宋" w:hAnsi="仿宋" w:eastAsia="仿宋" w:cs="Tahoma"/>
          <w:kern w:val="0"/>
          <w:szCs w:val="32"/>
        </w:rPr>
        <w:t>路灯</w:t>
      </w:r>
      <w:r>
        <w:rPr>
          <w:rFonts w:hint="eastAsia" w:ascii="仿宋" w:hAnsi="仿宋" w:eastAsia="仿宋" w:cs="Tahoma"/>
          <w:kern w:val="0"/>
          <w:szCs w:val="32"/>
          <w:lang w:eastAsia="zh-CN"/>
        </w:rPr>
        <w:t>维修费</w:t>
      </w:r>
      <w:r>
        <w:rPr>
          <w:rFonts w:hint="eastAsia" w:ascii="仿宋" w:hAnsi="仿宋" w:eastAsia="仿宋" w:cs="Tahoma"/>
          <w:kern w:val="0"/>
          <w:szCs w:val="32"/>
        </w:rPr>
        <w:t>：</w:t>
      </w:r>
      <w:r>
        <w:rPr>
          <w:rFonts w:hint="eastAsia" w:ascii="仿宋" w:hAnsi="仿宋" w:eastAsia="仿宋" w:cs="Tahoma"/>
          <w:kern w:val="0"/>
          <w:szCs w:val="32"/>
          <w:lang w:val="en-US" w:eastAsia="zh-CN"/>
        </w:rPr>
        <w:t>51</w:t>
      </w:r>
      <w:r>
        <w:rPr>
          <w:rFonts w:hint="eastAsia" w:ascii="仿宋" w:hAnsi="仿宋" w:eastAsia="仿宋" w:cs="Tahoma"/>
          <w:kern w:val="0"/>
          <w:szCs w:val="32"/>
        </w:rPr>
        <w:t>万元</w:t>
      </w:r>
      <w:r>
        <w:rPr>
          <w:rFonts w:hint="default" w:ascii="仿宋" w:hAnsi="仿宋" w:eastAsia="仿宋" w:cs="Tahoma"/>
          <w:kern w:val="0"/>
          <w:szCs w:val="32"/>
          <w:lang w:val="en-US"/>
        </w:rPr>
        <w:t>(</w:t>
      </w:r>
      <w:r>
        <w:rPr>
          <w:rFonts w:hint="eastAsia" w:ascii="仿宋" w:hAnsi="仿宋" w:eastAsia="仿宋" w:cs="Tahoma"/>
          <w:kern w:val="0"/>
          <w:szCs w:val="32"/>
          <w:lang w:val="en-US" w:eastAsia="zh-CN"/>
        </w:rPr>
        <w:t>年初预算安排）</w:t>
      </w:r>
    </w:p>
    <w:p w14:paraId="59F26C12">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路灯</w:t>
      </w:r>
      <w:r>
        <w:rPr>
          <w:rFonts w:hint="eastAsia" w:ascii="仿宋" w:hAnsi="仿宋" w:eastAsia="仿宋" w:cs="Tahoma"/>
          <w:kern w:val="0"/>
          <w:szCs w:val="32"/>
          <w:lang w:eastAsia="zh-CN"/>
        </w:rPr>
        <w:t>电费、</w:t>
      </w:r>
      <w:r>
        <w:rPr>
          <w:rFonts w:hint="eastAsia" w:ascii="仿宋" w:hAnsi="仿宋" w:eastAsia="仿宋" w:cs="Tahoma"/>
          <w:kern w:val="0"/>
          <w:szCs w:val="32"/>
        </w:rPr>
        <w:t>维修费</w:t>
      </w:r>
      <w:r>
        <w:rPr>
          <w:rFonts w:hint="eastAsia" w:ascii="仿宋" w:hAnsi="仿宋" w:eastAsia="仿宋" w:cs="Tahoma"/>
          <w:kern w:val="0"/>
          <w:szCs w:val="32"/>
          <w:lang w:eastAsia="zh-CN"/>
        </w:rPr>
        <w:t>及特种车辆、监控系统维护费</w:t>
      </w:r>
      <w:r>
        <w:rPr>
          <w:rFonts w:hint="eastAsia" w:ascii="仿宋" w:hAnsi="仿宋" w:eastAsia="仿宋" w:cs="Tahoma"/>
          <w:kern w:val="0"/>
          <w:szCs w:val="32"/>
          <w:lang w:val="en-US" w:eastAsia="zh-CN"/>
        </w:rPr>
        <w:t>400</w:t>
      </w:r>
      <w:r>
        <w:rPr>
          <w:rFonts w:hint="eastAsia" w:ascii="仿宋" w:hAnsi="仿宋" w:eastAsia="仿宋" w:cs="Tahoma"/>
          <w:kern w:val="0"/>
          <w:szCs w:val="32"/>
        </w:rPr>
        <w:t>万元。</w:t>
      </w:r>
    </w:p>
    <w:p w14:paraId="753AC606">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2.</w:t>
      </w:r>
      <w:r>
        <w:rPr>
          <w:rFonts w:hint="eastAsia" w:ascii="仿宋" w:hAnsi="仿宋" w:eastAsia="仿宋" w:cs="Tahoma"/>
          <w:kern w:val="0"/>
          <w:szCs w:val="32"/>
        </w:rPr>
        <w:t>项目资金（财政资金）实际使用情况分析。</w:t>
      </w:r>
    </w:p>
    <w:p w14:paraId="3C5871AB">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lang w:eastAsia="zh-CN"/>
        </w:rPr>
        <w:t>202</w:t>
      </w:r>
      <w:r>
        <w:rPr>
          <w:rFonts w:hint="eastAsia" w:ascii="仿宋" w:hAnsi="仿宋" w:eastAsia="仿宋" w:cs="Tahoma"/>
          <w:kern w:val="0"/>
          <w:szCs w:val="32"/>
          <w:lang w:val="en-US" w:eastAsia="zh-CN"/>
        </w:rPr>
        <w:t>3</w:t>
      </w:r>
      <w:r>
        <w:rPr>
          <w:rFonts w:hint="eastAsia" w:ascii="仿宋" w:hAnsi="仿宋" w:eastAsia="仿宋" w:cs="Tahoma"/>
          <w:kern w:val="0"/>
          <w:szCs w:val="32"/>
        </w:rPr>
        <w:t>年项目资金用于支出电费</w:t>
      </w:r>
      <w:r>
        <w:rPr>
          <w:rFonts w:hint="eastAsia" w:ascii="仿宋" w:hAnsi="仿宋" w:eastAsia="仿宋" w:cs="Tahoma"/>
          <w:kern w:val="0"/>
          <w:szCs w:val="32"/>
          <w:lang w:val="en-US" w:eastAsia="zh-CN"/>
        </w:rPr>
        <w:t>332</w:t>
      </w:r>
      <w:r>
        <w:rPr>
          <w:rFonts w:hint="eastAsia" w:ascii="仿宋" w:hAnsi="仿宋" w:eastAsia="仿宋" w:cs="Tahoma"/>
          <w:kern w:val="0"/>
          <w:szCs w:val="32"/>
        </w:rPr>
        <w:t>万元，维修维护费</w:t>
      </w:r>
      <w:r>
        <w:rPr>
          <w:rFonts w:ascii="仿宋" w:hAnsi="仿宋" w:eastAsia="仿宋" w:cs="Tahoma"/>
          <w:kern w:val="0"/>
          <w:szCs w:val="32"/>
        </w:rPr>
        <w:t>10</w:t>
      </w:r>
      <w:r>
        <w:rPr>
          <w:rFonts w:hint="eastAsia" w:ascii="仿宋" w:hAnsi="仿宋" w:eastAsia="仿宋" w:cs="Tahoma"/>
          <w:kern w:val="0"/>
          <w:szCs w:val="32"/>
          <w:lang w:val="en-US" w:eastAsia="zh-CN"/>
        </w:rPr>
        <w:t>5</w:t>
      </w:r>
      <w:r>
        <w:rPr>
          <w:rFonts w:hint="eastAsia" w:ascii="仿宋" w:hAnsi="仿宋" w:eastAsia="仿宋" w:cs="Tahoma"/>
          <w:kern w:val="0"/>
          <w:szCs w:val="32"/>
        </w:rPr>
        <w:t>万元，特种车辆运行维护费等</w:t>
      </w:r>
      <w:r>
        <w:rPr>
          <w:rFonts w:hint="eastAsia" w:ascii="仿宋" w:hAnsi="仿宋" w:eastAsia="仿宋" w:cs="Tahoma"/>
          <w:kern w:val="0"/>
          <w:szCs w:val="32"/>
          <w:lang w:val="en-US" w:eastAsia="zh-CN"/>
        </w:rPr>
        <w:t>14</w:t>
      </w:r>
      <w:r>
        <w:rPr>
          <w:rFonts w:hint="eastAsia" w:ascii="仿宋" w:hAnsi="仿宋" w:eastAsia="仿宋" w:cs="Tahoma"/>
          <w:kern w:val="0"/>
          <w:szCs w:val="32"/>
        </w:rPr>
        <w:t>万元。</w:t>
      </w:r>
    </w:p>
    <w:p w14:paraId="49090E0A">
      <w:pPr>
        <w:widowControl/>
        <w:spacing w:line="560" w:lineRule="exact"/>
        <w:ind w:firstLine="640" w:firstLineChars="200"/>
        <w:jc w:val="left"/>
        <w:rPr>
          <w:rFonts w:ascii="仿宋" w:hAnsi="仿宋" w:eastAsia="仿宋" w:cs="Tahoma"/>
          <w:kern w:val="0"/>
          <w:szCs w:val="32"/>
        </w:rPr>
      </w:pPr>
      <w:r>
        <w:rPr>
          <w:rFonts w:ascii="仿宋" w:hAnsi="仿宋" w:eastAsia="仿宋" w:cs="Tahoma"/>
          <w:kern w:val="0"/>
          <w:szCs w:val="32"/>
        </w:rPr>
        <w:t>3.</w:t>
      </w:r>
      <w:r>
        <w:rPr>
          <w:rFonts w:hint="eastAsia" w:ascii="仿宋" w:hAnsi="仿宋" w:eastAsia="仿宋" w:cs="Tahoma"/>
          <w:kern w:val="0"/>
          <w:szCs w:val="32"/>
        </w:rPr>
        <w:t>项目资金管理情况分析。</w:t>
      </w:r>
    </w:p>
    <w:p w14:paraId="11F125AF">
      <w:pPr>
        <w:widowControl/>
        <w:spacing w:line="560" w:lineRule="exact"/>
        <w:ind w:firstLine="640" w:firstLineChars="200"/>
        <w:jc w:val="left"/>
        <w:rPr>
          <w:rFonts w:ascii="仿宋" w:hAnsi="仿宋" w:eastAsia="仿宋" w:cs="Tahoma"/>
          <w:kern w:val="0"/>
          <w:szCs w:val="32"/>
        </w:rPr>
      </w:pPr>
      <w:r>
        <w:rPr>
          <w:rFonts w:hint="eastAsia" w:ascii="仿宋" w:hAnsi="仿宋" w:eastAsia="仿宋" w:cs="Tahoma"/>
          <w:kern w:val="0"/>
          <w:szCs w:val="32"/>
        </w:rPr>
        <w:t>按照本单位《财务管理制度》、《项目资金管理办法》规定项目资金支出应紧密结合单位当年主要职责任务、工作目标及事业发展设想，并充分考虑单位财力，本着实事求是，从严从紧、区别轻重缓急，急事优先的原则按序安排支出事项。</w:t>
      </w:r>
    </w:p>
    <w:p w14:paraId="1660F49F">
      <w:pPr>
        <w:widowControl/>
        <w:spacing w:line="560" w:lineRule="exact"/>
        <w:ind w:firstLine="640" w:firstLineChars="200"/>
        <w:jc w:val="left"/>
        <w:rPr>
          <w:rFonts w:ascii="仿宋" w:hAnsi="仿宋" w:eastAsia="仿宋" w:cs="Tahoma"/>
          <w:kern w:val="0"/>
          <w:szCs w:val="32"/>
        </w:rPr>
      </w:pPr>
      <w:r>
        <w:rPr>
          <w:rFonts w:hint="eastAsia" w:ascii="黑体" w:hAnsi="黑体" w:eastAsia="黑体" w:cs="黑体"/>
          <w:kern w:val="0"/>
          <w:szCs w:val="32"/>
        </w:rPr>
        <w:t>三、项目组织实施情况分析</w:t>
      </w:r>
    </w:p>
    <w:p w14:paraId="08905321">
      <w:pPr>
        <w:widowControl/>
        <w:spacing w:line="594" w:lineRule="exact"/>
        <w:ind w:firstLine="640" w:firstLineChars="200"/>
        <w:rPr>
          <w:rFonts w:ascii="仿宋" w:hAnsi="仿宋" w:eastAsia="仿宋"/>
          <w:kern w:val="0"/>
          <w:szCs w:val="32"/>
        </w:rPr>
      </w:pPr>
      <w:r>
        <w:rPr>
          <w:rFonts w:hint="eastAsia" w:ascii="仿宋" w:hAnsi="仿宋" w:eastAsia="仿宋" w:cs="宋体"/>
          <w:kern w:val="0"/>
          <w:szCs w:val="32"/>
        </w:rPr>
        <w:t>（一）项目组织情况分析</w:t>
      </w:r>
    </w:p>
    <w:p w14:paraId="244F53DD">
      <w:pPr>
        <w:widowControl/>
        <w:spacing w:line="560" w:lineRule="exact"/>
        <w:ind w:firstLine="640" w:firstLineChars="200"/>
        <w:jc w:val="left"/>
        <w:rPr>
          <w:kern w:val="0"/>
          <w:szCs w:val="32"/>
        </w:rPr>
      </w:pPr>
      <w:r>
        <w:rPr>
          <w:rFonts w:hint="eastAsia" w:ascii="仿宋" w:hAnsi="仿宋" w:eastAsia="仿宋" w:cs="宋体"/>
          <w:kern w:val="0"/>
          <w:szCs w:val="32"/>
        </w:rPr>
        <w:t>本单位项目为大多常年支出项目，其中路灯电费根据上年度实际支出情况预算本年度电费支出，路灯维修费、</w:t>
      </w:r>
      <w:r>
        <w:rPr>
          <w:rFonts w:hint="eastAsia" w:ascii="仿宋" w:hAnsi="仿宋" w:eastAsia="仿宋" w:cs="Tahoma"/>
          <w:kern w:val="0"/>
          <w:szCs w:val="32"/>
        </w:rPr>
        <w:t>路灯智能监控设备维护费、路灯特种车辆维护费等基本每年支出固定。</w:t>
      </w:r>
    </w:p>
    <w:p w14:paraId="10324DBD">
      <w:pPr>
        <w:widowControl/>
        <w:spacing w:line="594" w:lineRule="exact"/>
        <w:ind w:left="646"/>
        <w:rPr>
          <w:kern w:val="0"/>
          <w:szCs w:val="32"/>
        </w:rPr>
      </w:pPr>
      <w:r>
        <w:rPr>
          <w:rFonts w:hint="eastAsia" w:ascii="宋体" w:hAnsi="宋体" w:cs="宋体"/>
          <w:kern w:val="0"/>
          <w:szCs w:val="32"/>
        </w:rPr>
        <w:t>（二）项目管理情况分析</w:t>
      </w:r>
    </w:p>
    <w:p w14:paraId="0C4A1F9A">
      <w:pPr>
        <w:pStyle w:val="6"/>
        <w:widowControl w:val="0"/>
        <w:shd w:val="clear" w:color="auto" w:fill="FFFFFF"/>
        <w:spacing w:line="560" w:lineRule="exact"/>
        <w:ind w:firstLine="640" w:firstLineChars="200"/>
        <w:jc w:val="both"/>
        <w:rPr>
          <w:rFonts w:ascii="仿宋" w:hAnsi="仿宋" w:eastAsia="仿宋"/>
          <w:color w:val="333333"/>
          <w:sz w:val="32"/>
          <w:szCs w:val="32"/>
        </w:rPr>
      </w:pPr>
      <w:r>
        <w:rPr>
          <w:rFonts w:hint="eastAsia" w:ascii="仿宋" w:hAnsi="仿宋" w:eastAsia="仿宋" w:cs="仿宋"/>
          <w:sz w:val="32"/>
          <w:szCs w:val="32"/>
        </w:rPr>
        <w:t>为加强项目（专项）资金管理，本单位制定了《专项</w:t>
      </w:r>
      <w:r>
        <w:rPr>
          <w:rFonts w:hint="eastAsia" w:ascii="仿宋" w:hAnsi="仿宋" w:eastAsia="仿宋" w:cs="Tahoma"/>
          <w:sz w:val="32"/>
          <w:szCs w:val="32"/>
        </w:rPr>
        <w:t>资金管理办法》，对</w:t>
      </w:r>
      <w:r>
        <w:rPr>
          <w:rFonts w:hint="eastAsia" w:ascii="仿宋" w:hAnsi="仿宋" w:eastAsia="仿宋"/>
          <w:color w:val="000000"/>
          <w:sz w:val="32"/>
          <w:szCs w:val="32"/>
        </w:rPr>
        <w:t>县财政局下达的单位部门预算的具有指定项目和用途的资金加强管理，项目从立项、执行、完工到运营的全过程接受县城市管理行政执法局及财政、审计等部门的管理和监督。</w:t>
      </w:r>
    </w:p>
    <w:p w14:paraId="29B95E82">
      <w:pPr>
        <w:widowControl/>
        <w:spacing w:line="594" w:lineRule="exact"/>
        <w:ind w:firstLine="640" w:firstLineChars="200"/>
        <w:rPr>
          <w:rFonts w:eastAsia="黑体"/>
          <w:bCs/>
          <w:kern w:val="0"/>
          <w:szCs w:val="32"/>
        </w:rPr>
      </w:pPr>
      <w:r>
        <w:rPr>
          <w:rFonts w:hint="eastAsia" w:eastAsia="黑体"/>
          <w:bCs/>
          <w:kern w:val="0"/>
          <w:szCs w:val="32"/>
        </w:rPr>
        <w:t>四、部门整体支出绩效情况分析</w:t>
      </w:r>
    </w:p>
    <w:p w14:paraId="1F6D83EE">
      <w:pPr>
        <w:widowControl/>
        <w:spacing w:line="594" w:lineRule="exact"/>
        <w:ind w:firstLine="643" w:firstLineChars="200"/>
        <w:rPr>
          <w:b/>
          <w:bCs/>
          <w:kern w:val="0"/>
          <w:szCs w:val="32"/>
        </w:rPr>
      </w:pPr>
      <w:r>
        <w:rPr>
          <w:rFonts w:hint="eastAsia" w:ascii="宋体" w:hAnsi="宋体" w:cs="宋体"/>
          <w:b/>
          <w:bCs/>
          <w:kern w:val="0"/>
          <w:szCs w:val="32"/>
        </w:rPr>
        <w:t>（一）经济性分析</w:t>
      </w:r>
    </w:p>
    <w:p w14:paraId="2E537DF1">
      <w:pPr>
        <w:widowControl/>
        <w:spacing w:line="594" w:lineRule="exact"/>
        <w:ind w:firstLine="640" w:firstLineChars="200"/>
        <w:rPr>
          <w:rFonts w:hint="eastAsia" w:ascii="仿宋" w:hAnsi="仿宋" w:eastAsia="仿宋" w:cs="Tahoma"/>
          <w:kern w:val="0"/>
          <w:szCs w:val="32"/>
          <w:lang w:val="en-US" w:eastAsia="zh-CN"/>
        </w:rPr>
      </w:pPr>
      <w:r>
        <w:rPr>
          <w:rFonts w:hint="eastAsia" w:ascii="仿宋" w:hAnsi="仿宋" w:eastAsia="仿宋" w:cs="Tahoma"/>
          <w:kern w:val="0"/>
          <w:szCs w:val="32"/>
          <w:lang w:val="en-US" w:eastAsia="zh-CN"/>
        </w:rPr>
        <w:t>2023年工资福利支出224.93万元、商品服务支出24.68万元、对个人和家庭的补助支出5.83万元。人员经费支出较上年减少了73.52万元，负增加24.16%，</w:t>
      </w:r>
      <w:r>
        <w:rPr>
          <w:rFonts w:hint="eastAsia" w:ascii="仿宋" w:hAnsi="仿宋" w:eastAsia="仿宋" w:cs="Tahoma"/>
          <w:kern w:val="0"/>
          <w:szCs w:val="32"/>
        </w:rPr>
        <w:t>主要是因为</w:t>
      </w:r>
      <w:r>
        <w:rPr>
          <w:rFonts w:hint="eastAsia" w:ascii="仿宋" w:hAnsi="仿宋" w:eastAsia="仿宋" w:cs="Tahoma"/>
          <w:kern w:val="0"/>
          <w:szCs w:val="32"/>
          <w:lang w:val="en-US" w:eastAsia="zh-CN"/>
        </w:rPr>
        <w:t>统计口径不一样</w:t>
      </w:r>
      <w:r>
        <w:rPr>
          <w:rFonts w:hint="eastAsia" w:ascii="仿宋" w:hAnsi="仿宋" w:eastAsia="仿宋" w:cs="Tahoma"/>
          <w:kern w:val="0"/>
          <w:szCs w:val="32"/>
        </w:rPr>
        <w:t>。一般公务支出</w:t>
      </w:r>
      <w:r>
        <w:rPr>
          <w:rFonts w:hint="eastAsia" w:ascii="仿宋" w:hAnsi="仿宋" w:eastAsia="仿宋" w:cs="Tahoma"/>
          <w:kern w:val="0"/>
          <w:szCs w:val="32"/>
          <w:lang w:val="en-US" w:eastAsia="zh-CN"/>
        </w:rPr>
        <w:t>24.68</w:t>
      </w:r>
      <w:r>
        <w:rPr>
          <w:rFonts w:hint="eastAsia" w:ascii="仿宋" w:hAnsi="仿宋" w:eastAsia="仿宋" w:cs="Tahoma"/>
          <w:kern w:val="0"/>
          <w:szCs w:val="32"/>
        </w:rPr>
        <w:t>万元，比上年</w:t>
      </w:r>
      <w:r>
        <w:rPr>
          <w:rFonts w:hint="eastAsia" w:ascii="仿宋" w:hAnsi="仿宋" w:eastAsia="仿宋" w:cs="Tahoma"/>
          <w:kern w:val="0"/>
          <w:szCs w:val="32"/>
          <w:lang w:eastAsia="zh-CN"/>
        </w:rPr>
        <w:t>减少</w:t>
      </w:r>
      <w:r>
        <w:rPr>
          <w:rFonts w:hint="eastAsia" w:ascii="仿宋" w:hAnsi="仿宋" w:eastAsia="仿宋" w:cs="Tahoma"/>
          <w:kern w:val="0"/>
          <w:szCs w:val="32"/>
        </w:rPr>
        <w:t>了</w:t>
      </w:r>
      <w:r>
        <w:rPr>
          <w:rFonts w:hint="eastAsia" w:ascii="仿宋" w:hAnsi="仿宋" w:eastAsia="仿宋" w:cs="Tahoma"/>
          <w:kern w:val="0"/>
          <w:szCs w:val="32"/>
          <w:lang w:val="en-US" w:eastAsia="zh-CN"/>
        </w:rPr>
        <w:t>14.51</w:t>
      </w:r>
      <w:r>
        <w:rPr>
          <w:rFonts w:hint="eastAsia" w:ascii="仿宋" w:hAnsi="仿宋" w:eastAsia="仿宋" w:cs="Tahoma"/>
          <w:kern w:val="0"/>
          <w:szCs w:val="32"/>
        </w:rPr>
        <w:t>万元</w:t>
      </w:r>
      <w:r>
        <w:rPr>
          <w:rFonts w:hint="eastAsia" w:ascii="仿宋" w:hAnsi="仿宋" w:eastAsia="仿宋" w:cs="Tahoma"/>
          <w:kern w:val="0"/>
          <w:szCs w:val="32"/>
          <w:lang w:eastAsia="zh-CN"/>
        </w:rPr>
        <w:t>，厉行节约，严控公用经费支出。</w:t>
      </w:r>
      <w:r>
        <w:rPr>
          <w:rFonts w:hint="eastAsia" w:ascii="仿宋" w:hAnsi="仿宋" w:eastAsia="仿宋" w:cs="Tahoma"/>
          <w:kern w:val="0"/>
          <w:szCs w:val="32"/>
          <w:lang w:val="en-US" w:eastAsia="zh-CN"/>
        </w:rPr>
        <w:t>2023年三公经费预算数为2万元，全部为公务接待费用，2023年公务接待费用实际支出2万元。因公务车自2020年起收归县公车平台统一管理，没有公车运行维护费用支出，本单位业务用车在项目经费中列支。</w:t>
      </w:r>
    </w:p>
    <w:p w14:paraId="3DB5C7A3">
      <w:pPr>
        <w:widowControl/>
        <w:spacing w:line="594" w:lineRule="exact"/>
        <w:ind w:firstLine="643" w:firstLineChars="200"/>
        <w:rPr>
          <w:rFonts w:hint="eastAsia" w:ascii="宋体" w:hAnsi="宋体" w:eastAsia="宋体" w:cs="宋体"/>
          <w:kern w:val="0"/>
          <w:szCs w:val="32"/>
          <w:lang w:eastAsia="zh-CN"/>
        </w:rPr>
      </w:pPr>
      <w:r>
        <w:rPr>
          <w:rFonts w:hint="eastAsia" w:ascii="宋体" w:hAnsi="宋体" w:eastAsia="宋体" w:cs="宋体"/>
          <w:b/>
          <w:bCs/>
          <w:kern w:val="0"/>
          <w:szCs w:val="32"/>
        </w:rPr>
        <w:t>（二）效率性分析</w:t>
      </w:r>
    </w:p>
    <w:p w14:paraId="7E5DDDC9">
      <w:p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1、路灯新架与维修方面</w:t>
      </w:r>
    </w:p>
    <w:p w14:paraId="5955AA19">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新建工作</w:t>
      </w:r>
    </w:p>
    <w:p w14:paraId="5A502F85">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今年以来，共</w:t>
      </w:r>
      <w:r>
        <w:rPr>
          <w:rFonts w:hint="eastAsia" w:ascii="仿宋" w:hAnsi="仿宋" w:eastAsia="仿宋" w:cs="仿宋"/>
          <w:b w:val="0"/>
          <w:bCs w:val="0"/>
          <w:sz w:val="32"/>
          <w:szCs w:val="32"/>
          <w:lang w:eastAsia="zh-CN"/>
        </w:rPr>
        <w:t>计</w:t>
      </w:r>
      <w:r>
        <w:rPr>
          <w:rFonts w:hint="eastAsia" w:ascii="仿宋" w:hAnsi="仿宋" w:eastAsia="仿宋" w:cs="仿宋"/>
          <w:b w:val="0"/>
          <w:bCs w:val="0"/>
          <w:sz w:val="32"/>
          <w:szCs w:val="32"/>
        </w:rPr>
        <w:t>安装路灯</w:t>
      </w:r>
      <w:r>
        <w:rPr>
          <w:rFonts w:hint="eastAsia" w:ascii="仿宋" w:hAnsi="仿宋" w:eastAsia="仿宋" w:cs="仿宋"/>
          <w:b w:val="0"/>
          <w:bCs w:val="0"/>
          <w:color w:val="000000"/>
          <w:sz w:val="32"/>
          <w:szCs w:val="32"/>
          <w:highlight w:val="none"/>
          <w:lang w:val="en-US" w:eastAsia="zh-CN"/>
        </w:rPr>
        <w:t>259</w:t>
      </w:r>
      <w:r>
        <w:rPr>
          <w:rFonts w:hint="eastAsia" w:ascii="仿宋" w:hAnsi="仿宋" w:eastAsia="仿宋" w:cs="仿宋"/>
          <w:b w:val="0"/>
          <w:bCs w:val="0"/>
          <w:sz w:val="32"/>
          <w:szCs w:val="32"/>
        </w:rPr>
        <w:t>盏</w:t>
      </w:r>
      <w:r>
        <w:rPr>
          <w:rFonts w:hint="eastAsia" w:ascii="仿宋" w:hAnsi="仿宋" w:eastAsia="仿宋" w:cs="仿宋"/>
          <w:b w:val="0"/>
          <w:bCs w:val="0"/>
          <w:color w:val="000000"/>
          <w:sz w:val="32"/>
          <w:szCs w:val="32"/>
          <w:highlight w:val="none"/>
          <w:lang w:val="en-US" w:eastAsia="zh-CN"/>
        </w:rPr>
        <w:t>（其中太平路76盏、建设西路27盏、建设中路8盏、近桃路3盏、金凤社区23盏、育英巷14盏、胜利街2盏、跃宇后4盏、亚孚加油站后7盏、农机监理1盏、邮电支巷3盏、邮电巷南8盏、天问路4盏、富民社区11盏、桃花东路1盏，芙蓉路安置房12盏、七星桥16盏、凤凰山社区13盏、竹业城2盏、光明小区14盏、创业村5盏、近桃路5盏）。</w:t>
      </w:r>
      <w:r>
        <w:rPr>
          <w:rFonts w:hint="eastAsia" w:ascii="仿宋" w:hAnsi="仿宋" w:eastAsia="仿宋" w:cs="仿宋"/>
          <w:b w:val="0"/>
          <w:bCs w:val="0"/>
          <w:sz w:val="32"/>
          <w:szCs w:val="32"/>
        </w:rPr>
        <w:t>敷设电缆</w:t>
      </w:r>
      <w:r>
        <w:rPr>
          <w:rFonts w:hint="eastAsia" w:ascii="仿宋" w:hAnsi="仿宋" w:eastAsia="仿宋" w:cs="仿宋"/>
          <w:b w:val="0"/>
          <w:bCs w:val="0"/>
          <w:sz w:val="32"/>
          <w:szCs w:val="32"/>
          <w:lang w:eastAsia="zh-CN"/>
        </w:rPr>
        <w:t>线</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25380余</w:t>
      </w:r>
      <w:r>
        <w:rPr>
          <w:rFonts w:hint="eastAsia" w:ascii="仿宋" w:hAnsi="仿宋" w:eastAsia="仿宋" w:cs="仿宋"/>
          <w:b w:val="0"/>
          <w:bCs w:val="0"/>
          <w:sz w:val="32"/>
          <w:szCs w:val="32"/>
        </w:rPr>
        <w:t>米</w:t>
      </w:r>
      <w:r>
        <w:rPr>
          <w:rFonts w:hint="eastAsia" w:ascii="仿宋" w:hAnsi="仿宋" w:eastAsia="仿宋" w:cs="仿宋"/>
          <w:b w:val="0"/>
          <w:bCs w:val="0"/>
          <w:sz w:val="32"/>
          <w:szCs w:val="32"/>
          <w:lang w:eastAsia="zh-CN"/>
        </w:rPr>
        <w:t>（</w:t>
      </w:r>
      <w:r>
        <w:rPr>
          <w:rFonts w:hint="eastAsia" w:ascii="仿宋" w:hAnsi="仿宋" w:eastAsia="仿宋" w:cs="仿宋"/>
          <w:color w:val="000000"/>
          <w:sz w:val="32"/>
          <w:szCs w:val="32"/>
          <w:highlight w:val="none"/>
          <w:lang w:val="en-US" w:eastAsia="zh-CN"/>
        </w:rPr>
        <w:t>口袋公园3600米，太平路建设西路铺设电缆线5100米、雪峰山路、金盆南路、</w:t>
      </w:r>
      <w:r>
        <w:rPr>
          <w:rFonts w:hint="eastAsia" w:ascii="仿宋" w:hAnsi="仿宋" w:eastAsia="仿宋" w:cs="仿宋"/>
          <w:color w:val="000000"/>
          <w:sz w:val="32"/>
          <w:szCs w:val="32"/>
          <w:highlight w:val="none"/>
          <w:lang w:eastAsia="zh-CN"/>
        </w:rPr>
        <w:t>拾光学府</w:t>
      </w:r>
      <w:r>
        <w:rPr>
          <w:rFonts w:hint="eastAsia" w:ascii="仿宋" w:hAnsi="仿宋" w:eastAsia="仿宋" w:cs="仿宋"/>
          <w:color w:val="000000"/>
          <w:sz w:val="32"/>
          <w:szCs w:val="32"/>
          <w:highlight w:val="none"/>
          <w:lang w:val="en-US" w:eastAsia="zh-CN"/>
        </w:rPr>
        <w:t>3200米、金盆南路主线3X25M²铝电缆1500米、谷山南路1300米、凯邦华通城-桃益立交桥2800米、花苞洲-政务中心红绿灯800米、浮丘山-八公桩6800米、芙蓉路中杆灯拉主线280米）。</w:t>
      </w:r>
      <w:r>
        <w:rPr>
          <w:rFonts w:hint="eastAsia" w:ascii="仿宋" w:hAnsi="仿宋" w:eastAsia="仿宋" w:cs="仿宋"/>
          <w:b w:val="0"/>
          <w:bCs w:val="0"/>
          <w:sz w:val="32"/>
          <w:szCs w:val="32"/>
          <w:lang w:eastAsia="zh-CN"/>
        </w:rPr>
        <w:t>完成县城</w:t>
      </w:r>
      <w:r>
        <w:rPr>
          <w:rFonts w:hint="eastAsia" w:ascii="仿宋" w:hAnsi="仿宋" w:eastAsia="仿宋" w:cs="仿宋"/>
          <w:b w:val="0"/>
          <w:bCs w:val="0"/>
          <w:sz w:val="32"/>
          <w:szCs w:val="32"/>
          <w:lang w:val="en-US" w:eastAsia="zh-CN"/>
        </w:rPr>
        <w:t>5座桥梁的亮化工作（包括花苞洲大桥、美人窝桥、芙蓉路桥、人行铁桥、桃花江桥）。配合市政站对县城口袋公园进行了亮化工程（</w:t>
      </w:r>
      <w:r>
        <w:rPr>
          <w:rFonts w:hint="eastAsia" w:ascii="仿宋" w:hAnsi="仿宋" w:eastAsia="仿宋" w:cs="仿宋"/>
          <w:b w:val="0"/>
          <w:bCs w:val="0"/>
          <w:sz w:val="32"/>
          <w:szCs w:val="32"/>
          <w:lang w:eastAsia="zh-CN"/>
        </w:rPr>
        <w:t>三角坪公园、近桃路小学旁、好润佳门口美人窝广场、老公路局门口、人行桥头）。在创业大</w:t>
      </w:r>
      <w:r>
        <w:rPr>
          <w:rFonts w:hint="eastAsia" w:ascii="仿宋" w:hAnsi="仿宋" w:eastAsia="仿宋" w:cs="仿宋"/>
          <w:b w:val="0"/>
          <w:bCs w:val="0"/>
          <w:sz w:val="32"/>
          <w:szCs w:val="32"/>
          <w:lang w:val="en-US" w:eastAsia="zh-CN"/>
        </w:rPr>
        <w:t xml:space="preserve">道与竹海路交汇处设立城市灯光小品“桃江欢迎您”、休闲广场“我爱桃江”、人行桥“山水桃花江，天下美人窝”。更换路灯专变1台，安装路灯控制箱1台。                  </w:t>
      </w:r>
    </w:p>
    <w:p w14:paraId="37AA8D47">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维护维修工作</w:t>
      </w:r>
      <w:r>
        <w:rPr>
          <w:rFonts w:hint="eastAsia" w:ascii="仿宋" w:hAnsi="仿宋" w:eastAsia="仿宋" w:cs="仿宋"/>
          <w:b w:val="0"/>
          <w:bCs w:val="0"/>
          <w:sz w:val="32"/>
          <w:szCs w:val="32"/>
        </w:rPr>
        <w:t>。</w:t>
      </w:r>
    </w:p>
    <w:p w14:paraId="4C423FB6">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一年来,我所对路灯灯具、路灯专变、路灯控制箱及路灯线路进行了日常性的维护检修,共维修路灯</w:t>
      </w:r>
      <w:r>
        <w:rPr>
          <w:rFonts w:hint="eastAsia" w:ascii="仿宋" w:hAnsi="仿宋" w:eastAsia="仿宋" w:cs="仿宋"/>
          <w:b w:val="0"/>
          <w:bCs w:val="0"/>
          <w:sz w:val="32"/>
          <w:szCs w:val="32"/>
          <w:lang w:val="en-US" w:eastAsia="zh-CN"/>
        </w:rPr>
        <w:t>1200</w:t>
      </w:r>
      <w:r>
        <w:rPr>
          <w:rFonts w:hint="eastAsia" w:ascii="仿宋" w:hAnsi="仿宋" w:eastAsia="仿宋" w:cs="仿宋"/>
          <w:b w:val="0"/>
          <w:bCs w:val="0"/>
          <w:sz w:val="32"/>
          <w:szCs w:val="32"/>
        </w:rPr>
        <w:t>盏次,维修车辆撞坏和倾斜路灯</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基,维护路灯专变</w:t>
      </w:r>
      <w:r>
        <w:rPr>
          <w:rFonts w:hint="eastAsia" w:ascii="仿宋" w:hAnsi="仿宋" w:eastAsia="仿宋" w:cs="仿宋"/>
          <w:b w:val="0"/>
          <w:bCs w:val="0"/>
          <w:sz w:val="32"/>
          <w:szCs w:val="32"/>
          <w:lang w:val="en-US" w:eastAsia="zh-CN"/>
        </w:rPr>
        <w:t>36</w:t>
      </w:r>
      <w:r>
        <w:rPr>
          <w:rFonts w:hint="eastAsia" w:ascii="仿宋" w:hAnsi="仿宋" w:eastAsia="仿宋" w:cs="仿宋"/>
          <w:b w:val="0"/>
          <w:bCs w:val="0"/>
          <w:sz w:val="32"/>
          <w:szCs w:val="32"/>
        </w:rPr>
        <w:t>台次、高压10千伏下火线</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处,维修</w:t>
      </w:r>
      <w:r>
        <w:rPr>
          <w:rFonts w:hint="eastAsia" w:ascii="仿宋" w:hAnsi="仿宋" w:eastAsia="仿宋" w:cs="仿宋"/>
          <w:b w:val="0"/>
          <w:bCs w:val="0"/>
          <w:color w:val="000000"/>
          <w:sz w:val="32"/>
          <w:szCs w:val="32"/>
          <w:highlight w:val="none"/>
        </w:rPr>
        <w:t>更</w:t>
      </w:r>
      <w:r>
        <w:rPr>
          <w:rFonts w:hint="eastAsia" w:ascii="仿宋" w:hAnsi="仿宋" w:eastAsia="仿宋" w:cs="仿宋"/>
          <w:b w:val="0"/>
          <w:bCs w:val="0"/>
          <w:color w:val="000000"/>
          <w:sz w:val="32"/>
          <w:szCs w:val="32"/>
          <w:highlight w:val="none"/>
          <w:lang w:eastAsia="zh-CN"/>
        </w:rPr>
        <w:t>换电缆</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21011</w:t>
      </w:r>
      <w:r>
        <w:rPr>
          <w:rFonts w:hint="eastAsia" w:ascii="仿宋" w:hAnsi="仿宋" w:eastAsia="仿宋" w:cs="仿宋"/>
          <w:b w:val="0"/>
          <w:bCs w:val="0"/>
          <w:color w:val="000000"/>
          <w:sz w:val="32"/>
          <w:szCs w:val="32"/>
          <w:highlight w:val="none"/>
          <w:lang w:val="en-US" w:eastAsia="zh-CN"/>
        </w:rPr>
        <w:t>米（</w:t>
      </w:r>
      <w:r>
        <w:rPr>
          <w:rFonts w:hint="eastAsia" w:ascii="仿宋" w:hAnsi="仿宋" w:eastAsia="仿宋" w:cs="仿宋"/>
          <w:b w:val="0"/>
          <w:bCs w:val="0"/>
          <w:color w:val="000000"/>
          <w:sz w:val="32"/>
          <w:szCs w:val="32"/>
          <w:highlight w:val="none"/>
        </w:rPr>
        <w:t>西环线</w:t>
      </w:r>
      <w:r>
        <w:rPr>
          <w:rFonts w:hint="eastAsia" w:ascii="仿宋" w:hAnsi="仿宋" w:eastAsia="仿宋" w:cs="仿宋"/>
          <w:b w:val="0"/>
          <w:bCs w:val="0"/>
          <w:color w:val="000000"/>
          <w:sz w:val="32"/>
          <w:szCs w:val="32"/>
          <w:highlight w:val="none"/>
          <w:lang w:eastAsia="zh-CN"/>
        </w:rPr>
        <w:t>、南环线、牛潭河大桥、谷山南路、县人民医院）。</w:t>
      </w:r>
      <w:r>
        <w:rPr>
          <w:rFonts w:hint="eastAsia" w:ascii="仿宋" w:hAnsi="仿宋" w:eastAsia="仿宋" w:cs="仿宋"/>
          <w:b w:val="0"/>
          <w:bCs w:val="0"/>
          <w:sz w:val="32"/>
          <w:szCs w:val="32"/>
        </w:rPr>
        <w:t>处理县长热线</w:t>
      </w:r>
      <w:r>
        <w:rPr>
          <w:rFonts w:hint="eastAsia" w:ascii="仿宋" w:hAnsi="仿宋" w:eastAsia="仿宋" w:cs="仿宋"/>
          <w:b w:val="0"/>
          <w:bCs w:val="0"/>
          <w:sz w:val="32"/>
          <w:szCs w:val="32"/>
          <w:lang w:val="en-US" w:eastAsia="zh-CN"/>
        </w:rPr>
        <w:t>62起、</w:t>
      </w:r>
      <w:r>
        <w:rPr>
          <w:rFonts w:hint="eastAsia" w:ascii="仿宋" w:hAnsi="仿宋" w:eastAsia="仿宋" w:cs="仿宋"/>
          <w:b w:val="0"/>
          <w:bCs w:val="0"/>
          <w:sz w:val="32"/>
          <w:szCs w:val="32"/>
        </w:rPr>
        <w:t>群众来电</w:t>
      </w:r>
      <w:r>
        <w:rPr>
          <w:rFonts w:hint="eastAsia" w:ascii="仿宋" w:hAnsi="仿宋" w:eastAsia="仿宋" w:cs="仿宋"/>
          <w:b w:val="0"/>
          <w:bCs w:val="0"/>
          <w:sz w:val="32"/>
          <w:szCs w:val="32"/>
          <w:lang w:val="en-US" w:eastAsia="zh-CN"/>
        </w:rPr>
        <w:t>150</w:t>
      </w:r>
      <w:r>
        <w:rPr>
          <w:rFonts w:hint="eastAsia" w:ascii="仿宋" w:hAnsi="仿宋" w:eastAsia="仿宋" w:cs="仿宋"/>
          <w:b w:val="0"/>
          <w:bCs w:val="0"/>
          <w:sz w:val="32"/>
          <w:szCs w:val="32"/>
          <w:lang w:eastAsia="zh-CN"/>
        </w:rPr>
        <w:t>余</w:t>
      </w:r>
      <w:r>
        <w:rPr>
          <w:rFonts w:hint="eastAsia" w:ascii="仿宋" w:hAnsi="仿宋" w:eastAsia="仿宋" w:cs="仿宋"/>
          <w:b w:val="0"/>
          <w:bCs w:val="0"/>
          <w:sz w:val="32"/>
          <w:szCs w:val="32"/>
        </w:rPr>
        <w:t>起</w:t>
      </w:r>
      <w:r>
        <w:rPr>
          <w:rFonts w:hint="eastAsia" w:ascii="仿宋" w:hAnsi="仿宋" w:eastAsia="仿宋" w:cs="仿宋"/>
          <w:b w:val="0"/>
          <w:bCs w:val="0"/>
          <w:sz w:val="32"/>
          <w:szCs w:val="32"/>
          <w:lang w:eastAsia="zh-CN"/>
        </w:rPr>
        <w:t>。</w:t>
      </w:r>
    </w:p>
    <w:p w14:paraId="77DC00FB">
      <w:pPr>
        <w:numPr>
          <w:ilvl w:val="0"/>
          <w:numId w:val="2"/>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办公室工作</w:t>
      </w:r>
    </w:p>
    <w:p w14:paraId="3FBF2CAE">
      <w:pPr>
        <w:numPr>
          <w:ilvl w:val="0"/>
          <w:numId w:val="3"/>
        </w:numPr>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rPr>
        <w:t>在办公室人员的共同努力下，全年完成信息报道稿件</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篇,其中</w:t>
      </w:r>
      <w:r>
        <w:rPr>
          <w:rFonts w:hint="eastAsia" w:ascii="仿宋" w:hAnsi="仿宋" w:eastAsia="仿宋" w:cs="仿宋"/>
          <w:b w:val="0"/>
          <w:bCs w:val="0"/>
          <w:sz w:val="32"/>
          <w:szCs w:val="32"/>
          <w:lang w:eastAsia="zh-CN"/>
        </w:rPr>
        <w:t>中国网</w:t>
      </w:r>
      <w:r>
        <w:rPr>
          <w:rFonts w:hint="eastAsia" w:ascii="仿宋" w:hAnsi="仿宋" w:eastAsia="仿宋" w:cs="仿宋"/>
          <w:b w:val="0"/>
          <w:bCs w:val="0"/>
          <w:sz w:val="32"/>
          <w:szCs w:val="32"/>
          <w:lang w:val="en-US" w:eastAsia="zh-CN"/>
        </w:rPr>
        <w:t>1篇，</w:t>
      </w:r>
      <w:r>
        <w:rPr>
          <w:rFonts w:hint="eastAsia" w:ascii="仿宋" w:hAnsi="仿宋" w:eastAsia="仿宋" w:cs="仿宋"/>
          <w:b w:val="0"/>
          <w:bCs w:val="0"/>
          <w:sz w:val="32"/>
          <w:szCs w:val="32"/>
        </w:rPr>
        <w:t>益阳日报头版</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篇</w:t>
      </w:r>
      <w:r>
        <w:rPr>
          <w:rFonts w:hint="eastAsia" w:ascii="仿宋" w:hAnsi="仿宋" w:eastAsia="仿宋" w:cs="仿宋"/>
          <w:b w:val="0"/>
          <w:bCs w:val="0"/>
          <w:sz w:val="32"/>
          <w:szCs w:val="32"/>
          <w:lang w:eastAsia="zh-CN"/>
        </w:rPr>
        <w:t>，桃江县政府网站</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篇，大力宣传城管系统正能量。</w:t>
      </w:r>
    </w:p>
    <w:p w14:paraId="582BDE65">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（2）、喜迎新春、国庆在县城重点区域与路段，悬挂国旗760多杆，灯笼500多个。</w:t>
      </w:r>
    </w:p>
    <w:p w14:paraId="4B425350">
      <w:pPr>
        <w:ind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（3）、组织</w:t>
      </w:r>
      <w:r>
        <w:rPr>
          <w:rFonts w:hint="eastAsia" w:ascii="仿宋" w:hAnsi="仿宋" w:eastAsia="仿宋" w:cs="仿宋"/>
          <w:b w:val="0"/>
          <w:bCs w:val="0"/>
          <w:sz w:val="32"/>
          <w:szCs w:val="32"/>
        </w:rPr>
        <w:t>参加创建志愿者文明劝导</w:t>
      </w:r>
      <w:r>
        <w:rPr>
          <w:rFonts w:hint="eastAsia" w:ascii="仿宋" w:hAnsi="仿宋" w:eastAsia="仿宋" w:cs="仿宋"/>
          <w:b w:val="0"/>
          <w:bCs w:val="0"/>
          <w:sz w:val="32"/>
          <w:szCs w:val="32"/>
          <w:lang w:eastAsia="zh-CN"/>
        </w:rPr>
        <w:t>共计</w:t>
      </w:r>
      <w:r>
        <w:rPr>
          <w:rFonts w:hint="eastAsia" w:ascii="仿宋" w:hAnsi="仿宋" w:eastAsia="仿宋" w:cs="仿宋"/>
          <w:b w:val="0"/>
          <w:bCs w:val="0"/>
          <w:sz w:val="32"/>
          <w:szCs w:val="32"/>
          <w:lang w:val="en-US" w:eastAsia="zh-CN"/>
        </w:rPr>
        <w:t>36</w:t>
      </w:r>
      <w:r>
        <w:rPr>
          <w:rFonts w:hint="eastAsia" w:ascii="仿宋" w:hAnsi="仿宋" w:eastAsia="仿宋" w:cs="仿宋"/>
          <w:b w:val="0"/>
          <w:bCs w:val="0"/>
          <w:sz w:val="32"/>
          <w:szCs w:val="32"/>
        </w:rPr>
        <w:t>次</w:t>
      </w:r>
      <w:r>
        <w:rPr>
          <w:rFonts w:hint="eastAsia" w:ascii="仿宋" w:hAnsi="仿宋" w:eastAsia="仿宋" w:cs="仿宋"/>
          <w:b w:val="0"/>
          <w:bCs w:val="0"/>
          <w:sz w:val="32"/>
          <w:szCs w:val="32"/>
          <w:lang w:eastAsia="zh-CN"/>
        </w:rPr>
        <w:t>。</w:t>
      </w:r>
    </w:p>
    <w:p w14:paraId="7D70D042">
      <w:pPr>
        <w:ind w:firstLine="320" w:firstLineChars="1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积极开展丰富多彩的工会活动，全年共组织干职工开展工会活动</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次，组织职工登竹海等</w:t>
      </w:r>
      <w:r>
        <w:rPr>
          <w:rFonts w:hint="eastAsia" w:ascii="仿宋" w:hAnsi="仿宋" w:eastAsia="仿宋" w:cs="仿宋"/>
          <w:b w:val="0"/>
          <w:bCs w:val="0"/>
          <w:sz w:val="32"/>
          <w:szCs w:val="32"/>
          <w:lang w:eastAsia="zh-CN"/>
        </w:rPr>
        <w:t>活动，</w:t>
      </w:r>
      <w:r>
        <w:rPr>
          <w:rFonts w:hint="eastAsia" w:ascii="仿宋" w:hAnsi="仿宋" w:eastAsia="仿宋" w:cs="仿宋"/>
          <w:b w:val="0"/>
          <w:bCs w:val="0"/>
          <w:sz w:val="32"/>
          <w:szCs w:val="32"/>
        </w:rPr>
        <w:t>加强体育锻炼</w:t>
      </w:r>
      <w:r>
        <w:rPr>
          <w:rFonts w:hint="eastAsia" w:ascii="仿宋" w:hAnsi="仿宋" w:eastAsia="仿宋" w:cs="仿宋"/>
          <w:b w:val="0"/>
          <w:bCs w:val="0"/>
          <w:sz w:val="32"/>
          <w:szCs w:val="32"/>
          <w:lang w:eastAsia="zh-CN"/>
        </w:rPr>
        <w:t>并提升</w:t>
      </w:r>
      <w:r>
        <w:rPr>
          <w:rFonts w:hint="eastAsia" w:ascii="仿宋" w:hAnsi="仿宋" w:eastAsia="仿宋" w:cs="仿宋"/>
          <w:b w:val="0"/>
          <w:bCs w:val="0"/>
          <w:sz w:val="32"/>
          <w:szCs w:val="32"/>
        </w:rPr>
        <w:t>职工凝聚力。</w:t>
      </w:r>
    </w:p>
    <w:p w14:paraId="2A0C7A13">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党建</w:t>
      </w:r>
      <w:r>
        <w:rPr>
          <w:rFonts w:hint="eastAsia" w:ascii="仿宋" w:hAnsi="仿宋" w:eastAsia="仿宋" w:cs="仿宋"/>
          <w:b w:val="0"/>
          <w:bCs w:val="0"/>
          <w:sz w:val="32"/>
          <w:szCs w:val="32"/>
          <w:lang w:eastAsia="zh-CN"/>
        </w:rPr>
        <w:t>工作</w:t>
      </w:r>
      <w:r>
        <w:rPr>
          <w:rFonts w:hint="eastAsia" w:ascii="仿宋" w:hAnsi="仿宋" w:eastAsia="仿宋" w:cs="仿宋"/>
          <w:b w:val="0"/>
          <w:bCs w:val="0"/>
          <w:sz w:val="32"/>
          <w:szCs w:val="32"/>
        </w:rPr>
        <w:t>方面</w:t>
      </w:r>
    </w:p>
    <w:p w14:paraId="3AB42BB7">
      <w:pPr>
        <w:pStyle w:val="6"/>
        <w:keepNext w:val="0"/>
        <w:keepLines w:val="0"/>
        <w:widowControl/>
        <w:suppressLineNumbers w:val="0"/>
        <w:spacing w:before="0" w:beforeAutospacing="0" w:after="0" w:afterAutospacing="0"/>
        <w:ind w:left="0" w:right="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（1）紧抓理论学习。</w:t>
      </w:r>
      <w:r>
        <w:rPr>
          <w:rFonts w:hint="eastAsia" w:ascii="仿宋" w:hAnsi="仿宋" w:eastAsia="仿宋" w:cs="仿宋"/>
          <w:b w:val="0"/>
          <w:bCs w:val="0"/>
          <w:sz w:val="32"/>
          <w:szCs w:val="32"/>
          <w:lang w:eastAsia="zh-CN"/>
        </w:rPr>
        <w:t>组织全体党员认真学习二十大精神与习近平新时代中国特色社会主义思想。所有党员</w:t>
      </w:r>
      <w:r>
        <w:rPr>
          <w:rFonts w:hint="eastAsia" w:ascii="仿宋" w:hAnsi="仿宋" w:eastAsia="仿宋" w:cs="仿宋"/>
          <w:b w:val="0"/>
          <w:bCs w:val="0"/>
          <w:sz w:val="32"/>
          <w:szCs w:val="32"/>
        </w:rPr>
        <w:t>都积极履行职责，严肃党内政治生活，坚决</w:t>
      </w:r>
      <w:r>
        <w:rPr>
          <w:rFonts w:hint="eastAsia" w:ascii="仿宋" w:hAnsi="仿宋" w:eastAsia="仿宋" w:cs="仿宋"/>
          <w:b w:val="0"/>
          <w:bCs w:val="0"/>
          <w:sz w:val="32"/>
          <w:szCs w:val="32"/>
          <w:lang w:eastAsia="zh-CN"/>
        </w:rPr>
        <w:t>杜绝</w:t>
      </w:r>
      <w:r>
        <w:rPr>
          <w:rFonts w:hint="eastAsia" w:ascii="仿宋" w:hAnsi="仿宋" w:eastAsia="仿宋" w:cs="仿宋"/>
          <w:b w:val="0"/>
          <w:bCs w:val="0"/>
          <w:sz w:val="32"/>
          <w:szCs w:val="32"/>
        </w:rPr>
        <w:t>违反中央八项规定精神的行为，严厉</w:t>
      </w:r>
      <w:r>
        <w:rPr>
          <w:rFonts w:hint="eastAsia" w:ascii="仿宋" w:hAnsi="仿宋" w:eastAsia="仿宋" w:cs="仿宋"/>
          <w:b w:val="0"/>
          <w:bCs w:val="0"/>
          <w:sz w:val="32"/>
          <w:szCs w:val="32"/>
          <w:lang w:eastAsia="zh-CN"/>
        </w:rPr>
        <w:t>抵制</w:t>
      </w:r>
      <w:r>
        <w:rPr>
          <w:rFonts w:hint="eastAsia" w:ascii="仿宋" w:hAnsi="仿宋" w:eastAsia="仿宋" w:cs="仿宋"/>
          <w:b w:val="0"/>
          <w:bCs w:val="0"/>
          <w:sz w:val="32"/>
          <w:szCs w:val="32"/>
        </w:rPr>
        <w:t>腐败现象。</w:t>
      </w:r>
    </w:p>
    <w:p w14:paraId="0545EFEE">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（2）积极开展活动。今年来，</w:t>
      </w:r>
      <w:r>
        <w:rPr>
          <w:rFonts w:hint="eastAsia" w:ascii="仿宋" w:hAnsi="仿宋" w:eastAsia="仿宋" w:cs="仿宋"/>
          <w:b w:val="0"/>
          <w:bCs w:val="0"/>
          <w:sz w:val="32"/>
          <w:szCs w:val="32"/>
          <w:lang w:eastAsia="zh-CN"/>
        </w:rPr>
        <w:t>我</w:t>
      </w:r>
      <w:r>
        <w:rPr>
          <w:rFonts w:hint="eastAsia" w:ascii="仿宋" w:hAnsi="仿宋" w:eastAsia="仿宋" w:cs="仿宋"/>
          <w:b w:val="0"/>
          <w:bCs w:val="0"/>
          <w:sz w:val="32"/>
          <w:szCs w:val="32"/>
          <w:lang w:val="en-US" w:eastAsia="zh-CN"/>
        </w:rPr>
        <w:t>支</w:t>
      </w:r>
      <w:r>
        <w:rPr>
          <w:rFonts w:hint="eastAsia" w:ascii="仿宋" w:hAnsi="仿宋" w:eastAsia="仿宋" w:cs="仿宋"/>
          <w:b w:val="0"/>
          <w:bCs w:val="0"/>
          <w:sz w:val="32"/>
          <w:szCs w:val="32"/>
        </w:rPr>
        <w:t>部</w:t>
      </w:r>
      <w:r>
        <w:rPr>
          <w:rFonts w:hint="eastAsia" w:ascii="仿宋" w:hAnsi="仿宋" w:eastAsia="仿宋" w:cs="仿宋"/>
          <w:b w:val="0"/>
          <w:bCs w:val="0"/>
          <w:sz w:val="32"/>
          <w:szCs w:val="32"/>
          <w:lang w:eastAsia="zh-CN"/>
        </w:rPr>
        <w:t>完成了</w:t>
      </w:r>
      <w:r>
        <w:rPr>
          <w:rFonts w:hint="eastAsia" w:ascii="仿宋" w:hAnsi="仿宋" w:eastAsia="仿宋" w:cs="仿宋"/>
          <w:b w:val="0"/>
          <w:bCs w:val="0"/>
          <w:sz w:val="32"/>
          <w:szCs w:val="32"/>
        </w:rPr>
        <w:t>换届选举、开展庆“七一”活动、</w:t>
      </w:r>
      <w:r>
        <w:rPr>
          <w:rFonts w:hint="eastAsia" w:ascii="仿宋" w:hAnsi="仿宋" w:eastAsia="仿宋" w:cs="仿宋"/>
          <w:b w:val="0"/>
          <w:bCs w:val="0"/>
          <w:sz w:val="32"/>
          <w:szCs w:val="32"/>
          <w:lang w:eastAsia="zh-CN"/>
        </w:rPr>
        <w:t>开展困难党员募捐活动，共计收集捐款</w:t>
      </w:r>
      <w:r>
        <w:rPr>
          <w:rFonts w:hint="eastAsia" w:ascii="仿宋" w:hAnsi="仿宋" w:eastAsia="仿宋" w:cs="仿宋"/>
          <w:b w:val="0"/>
          <w:bCs w:val="0"/>
          <w:sz w:val="32"/>
          <w:szCs w:val="32"/>
          <w:lang w:val="en-US" w:eastAsia="zh-CN"/>
        </w:rPr>
        <w:t>550元。</w:t>
      </w:r>
      <w:r>
        <w:rPr>
          <w:rFonts w:hint="eastAsia" w:ascii="仿宋" w:hAnsi="仿宋" w:eastAsia="仿宋" w:cs="仿宋"/>
          <w:b w:val="0"/>
          <w:bCs w:val="0"/>
          <w:sz w:val="32"/>
          <w:szCs w:val="32"/>
        </w:rPr>
        <w:t>按时开展主题党日共计12次；组织党员季度进社区开展活动4次</w:t>
      </w:r>
      <w:r>
        <w:rPr>
          <w:rFonts w:hint="eastAsia" w:ascii="仿宋" w:hAnsi="仿宋" w:eastAsia="仿宋" w:cs="仿宋"/>
          <w:b w:val="0"/>
          <w:bCs w:val="0"/>
          <w:sz w:val="32"/>
          <w:szCs w:val="32"/>
          <w:lang w:eastAsia="zh-CN"/>
        </w:rPr>
        <w:t>。</w:t>
      </w:r>
    </w:p>
    <w:p w14:paraId="1074E2B3">
      <w:pPr>
        <w:pStyle w:val="6"/>
        <w:keepNext w:val="0"/>
        <w:keepLines w:val="0"/>
        <w:widowControl/>
        <w:numPr>
          <w:ilvl w:val="0"/>
          <w:numId w:val="0"/>
        </w:numPr>
        <w:suppressLineNumbers w:val="0"/>
        <w:spacing w:before="0" w:beforeAutospacing="0" w:after="0" w:afterAutospacing="0"/>
        <w:ind w:leftChars="0"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r>
        <w:rPr>
          <w:rFonts w:hint="eastAsia" w:ascii="仿宋" w:hAnsi="仿宋" w:eastAsia="仿宋" w:cs="仿宋"/>
          <w:sz w:val="32"/>
          <w:szCs w:val="32"/>
          <w:lang w:eastAsia="zh-CN"/>
        </w:rPr>
        <w:t>支部每月的“主题党日”活动中，安排了专题党课、开展了重温入党誓词、观看警示教育片等丰富多彩的组织生活，组织党员围绕主题开展集中学习，联系思想、工作和生活实际开展专题讨论，查找问题。</w:t>
      </w:r>
    </w:p>
    <w:p w14:paraId="18CDBC89">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安全生产方面</w:t>
      </w:r>
    </w:p>
    <w:p w14:paraId="0DAFC97E">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（1）、召开了专题会议，</w:t>
      </w:r>
      <w:r>
        <w:rPr>
          <w:rFonts w:hint="eastAsia" w:ascii="仿宋" w:hAnsi="仿宋" w:eastAsia="仿宋" w:cs="仿宋"/>
          <w:b w:val="0"/>
          <w:bCs w:val="0"/>
          <w:color w:val="auto"/>
          <w:sz w:val="32"/>
          <w:szCs w:val="32"/>
        </w:rPr>
        <w:t>成立</w:t>
      </w:r>
      <w:r>
        <w:rPr>
          <w:rFonts w:hint="eastAsia" w:ascii="仿宋" w:hAnsi="仿宋" w:eastAsia="仿宋" w:cs="仿宋"/>
          <w:b w:val="0"/>
          <w:bCs w:val="0"/>
          <w:color w:val="auto"/>
          <w:sz w:val="32"/>
          <w:szCs w:val="32"/>
          <w:lang w:eastAsia="zh-CN"/>
        </w:rPr>
        <w:t>了</w:t>
      </w:r>
      <w:r>
        <w:rPr>
          <w:rFonts w:hint="eastAsia" w:ascii="仿宋" w:hAnsi="仿宋" w:eastAsia="仿宋" w:cs="仿宋"/>
          <w:b w:val="0"/>
          <w:bCs w:val="0"/>
          <w:color w:val="auto"/>
          <w:sz w:val="32"/>
          <w:szCs w:val="32"/>
        </w:rPr>
        <w:t>安全生产</w:t>
      </w:r>
      <w:r>
        <w:rPr>
          <w:rFonts w:hint="eastAsia" w:ascii="仿宋" w:hAnsi="仿宋" w:eastAsia="仿宋" w:cs="仿宋"/>
          <w:b w:val="0"/>
          <w:bCs w:val="0"/>
          <w:color w:val="auto"/>
          <w:sz w:val="32"/>
          <w:szCs w:val="32"/>
          <w:lang w:eastAsia="zh-CN"/>
        </w:rPr>
        <w:t>领导</w:t>
      </w:r>
      <w:r>
        <w:rPr>
          <w:rFonts w:hint="eastAsia" w:ascii="仿宋" w:hAnsi="仿宋" w:eastAsia="仿宋" w:cs="仿宋"/>
          <w:b w:val="0"/>
          <w:bCs w:val="0"/>
          <w:color w:val="auto"/>
          <w:sz w:val="32"/>
          <w:szCs w:val="32"/>
        </w:rPr>
        <w:t>小组，加强宣传，增强管理人员和工作人员履职责任心，明确工作职责</w:t>
      </w:r>
      <w:r>
        <w:rPr>
          <w:rFonts w:hint="eastAsia" w:ascii="仿宋" w:hAnsi="仿宋" w:eastAsia="仿宋" w:cs="仿宋"/>
          <w:b w:val="0"/>
          <w:bCs w:val="0"/>
          <w:color w:val="auto"/>
          <w:sz w:val="32"/>
          <w:szCs w:val="32"/>
          <w:lang w:eastAsia="zh-CN"/>
        </w:rPr>
        <w:t>，确保了</w:t>
      </w:r>
      <w:r>
        <w:rPr>
          <w:rFonts w:hint="eastAsia" w:ascii="仿宋" w:hAnsi="仿宋" w:eastAsia="仿宋" w:cs="仿宋"/>
          <w:b w:val="0"/>
          <w:bCs w:val="0"/>
          <w:color w:val="auto"/>
          <w:sz w:val="32"/>
          <w:szCs w:val="32"/>
        </w:rPr>
        <w:t>全年安全生产工作零事故。</w:t>
      </w:r>
    </w:p>
    <w:p w14:paraId="7369F325">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、对全体职工进行安全培训</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次，加强安全教育、安全管理，提高安全意识，要求严格按照程序规范作业，一线作业人员，要求外出作业时配戴安全帽，</w:t>
      </w:r>
      <w:r>
        <w:rPr>
          <w:rFonts w:hint="eastAsia" w:ascii="仿宋" w:hAnsi="仿宋" w:eastAsia="仿宋" w:cs="仿宋"/>
          <w:b w:val="0"/>
          <w:bCs w:val="0"/>
          <w:sz w:val="32"/>
          <w:szCs w:val="32"/>
          <w:lang w:eastAsia="zh-CN"/>
        </w:rPr>
        <w:t>穿作业服。</w:t>
      </w:r>
      <w:r>
        <w:rPr>
          <w:rFonts w:hint="eastAsia" w:ascii="仿宋" w:hAnsi="仿宋" w:eastAsia="仿宋" w:cs="仿宋"/>
          <w:b w:val="0"/>
          <w:bCs w:val="0"/>
          <w:sz w:val="32"/>
          <w:szCs w:val="32"/>
        </w:rPr>
        <w:t>作业时设置安全</w:t>
      </w:r>
      <w:r>
        <w:rPr>
          <w:rFonts w:hint="eastAsia" w:ascii="仿宋" w:hAnsi="仿宋" w:eastAsia="仿宋" w:cs="仿宋"/>
          <w:b w:val="0"/>
          <w:bCs w:val="0"/>
          <w:sz w:val="32"/>
          <w:szCs w:val="32"/>
          <w:lang w:eastAsia="zh-CN"/>
        </w:rPr>
        <w:t>围挡与</w:t>
      </w:r>
      <w:r>
        <w:rPr>
          <w:rFonts w:hint="eastAsia" w:ascii="仿宋" w:hAnsi="仿宋" w:eastAsia="仿宋" w:cs="仿宋"/>
          <w:b w:val="0"/>
          <w:bCs w:val="0"/>
          <w:sz w:val="32"/>
          <w:szCs w:val="32"/>
        </w:rPr>
        <w:t>警示标志。</w:t>
      </w:r>
    </w:p>
    <w:p w14:paraId="4326ED06">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、对作业车辆进行多次全面安全检测与维修。</w:t>
      </w:r>
    </w:p>
    <w:p w14:paraId="662C20E5">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坚持巡查管理,确保安全运行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为最大限度减少设施损坏现象、切实保障路灯</w:t>
      </w:r>
      <w:r>
        <w:rPr>
          <w:rFonts w:hint="eastAsia" w:ascii="仿宋" w:hAnsi="仿宋" w:eastAsia="仿宋" w:cs="仿宋"/>
          <w:b w:val="0"/>
          <w:bCs w:val="0"/>
          <w:sz w:val="32"/>
          <w:szCs w:val="32"/>
          <w:lang w:eastAsia="zh-CN"/>
        </w:rPr>
        <w:t>设施完好</w:t>
      </w:r>
      <w:r>
        <w:rPr>
          <w:rFonts w:hint="eastAsia" w:ascii="仿宋" w:hAnsi="仿宋" w:eastAsia="仿宋" w:cs="仿宋"/>
          <w:b w:val="0"/>
          <w:bCs w:val="0"/>
          <w:sz w:val="32"/>
          <w:szCs w:val="32"/>
        </w:rPr>
        <w:t>率,我们坚持对全城路灯亮灯情况及设施完好情况进行巡查,发现撞坏、倾斜、人为损坏、灯杆</w:t>
      </w:r>
      <w:r>
        <w:rPr>
          <w:rFonts w:hint="eastAsia" w:ascii="仿宋" w:hAnsi="仿宋" w:eastAsia="仿宋" w:cs="仿宋"/>
          <w:b w:val="0"/>
          <w:bCs w:val="0"/>
          <w:sz w:val="32"/>
          <w:szCs w:val="32"/>
          <w:lang w:eastAsia="zh-CN"/>
        </w:rPr>
        <w:t>私自</w:t>
      </w:r>
      <w:r>
        <w:rPr>
          <w:rFonts w:hint="eastAsia" w:ascii="仿宋" w:hAnsi="仿宋" w:eastAsia="仿宋" w:cs="仿宋"/>
          <w:b w:val="0"/>
          <w:bCs w:val="0"/>
          <w:sz w:val="32"/>
          <w:szCs w:val="32"/>
        </w:rPr>
        <w:t>悬挂横幅及街道开挖造成地埋电缆损伤等情况及时进行处理,确保了路灯设施的正常运行。同时,在路灯检修当中,严格按照电力部门的安全操作规程进行作业,全年来没有发生任何一起安全事故。</w:t>
      </w:r>
    </w:p>
    <w:p w14:paraId="034E0F6B">
      <w:pPr>
        <w:widowControl/>
        <w:spacing w:line="594" w:lineRule="exact"/>
        <w:ind w:firstLine="640" w:firstLineChars="200"/>
        <w:rPr>
          <w:kern w:val="0"/>
          <w:szCs w:val="32"/>
        </w:rPr>
      </w:pPr>
      <w:r>
        <w:rPr>
          <w:rFonts w:hint="eastAsia" w:eastAsia="黑体"/>
          <w:bCs/>
          <w:kern w:val="0"/>
          <w:szCs w:val="32"/>
        </w:rPr>
        <w:t>五、绩效评价工作开展情况</w:t>
      </w:r>
    </w:p>
    <w:p w14:paraId="0CB1790E">
      <w:pPr>
        <w:ind w:firstLine="645"/>
        <w:rPr>
          <w:rFonts w:hint="eastAsia" w:ascii="宋体" w:hAnsi="宋体" w:eastAsia="宋体" w:cs="宋体"/>
          <w:szCs w:val="32"/>
        </w:rPr>
      </w:pPr>
      <w:r>
        <w:rPr>
          <w:rFonts w:hint="eastAsia" w:ascii="宋体" w:hAnsi="宋体" w:eastAsia="宋体" w:cs="宋体"/>
          <w:szCs w:val="32"/>
        </w:rPr>
        <w:t>（一）绩效评价的目的</w:t>
      </w:r>
    </w:p>
    <w:p w14:paraId="5ABDF96C">
      <w:pPr>
        <w:ind w:firstLine="645"/>
        <w:rPr>
          <w:rFonts w:ascii="仿宋" w:hAnsi="仿宋" w:eastAsia="仿宋"/>
          <w:szCs w:val="32"/>
        </w:rPr>
      </w:pPr>
      <w:r>
        <w:rPr>
          <w:rFonts w:hint="eastAsia" w:ascii="仿宋" w:hAnsi="仿宋" w:eastAsia="仿宋" w:cs="宋体"/>
          <w:szCs w:val="32"/>
        </w:rPr>
        <w:t>为认真贯彻落实</w:t>
      </w:r>
      <w:r>
        <w:rPr>
          <w:rFonts w:hint="eastAsia" w:ascii="仿宋" w:hAnsi="仿宋" w:eastAsia="仿宋" w:cs="宋体"/>
          <w:szCs w:val="32"/>
          <w:lang w:eastAsia="zh-CN"/>
        </w:rPr>
        <w:t>二十</w:t>
      </w:r>
      <w:r>
        <w:rPr>
          <w:rFonts w:hint="eastAsia" w:ascii="仿宋" w:hAnsi="仿宋" w:eastAsia="仿宋" w:cs="宋体"/>
          <w:szCs w:val="32"/>
        </w:rPr>
        <w:t>大报告精神，强化财政支出绩效理念和部门责任意识，规范财政资金管理，提高财政资金使用效益，依据中央、省、市、县相关文件精神和工作要求对年度财政资金使用情况及产生的效益进行评价。</w:t>
      </w:r>
    </w:p>
    <w:p w14:paraId="330A2242">
      <w:pPr>
        <w:numPr>
          <w:ilvl w:val="0"/>
          <w:numId w:val="4"/>
        </w:numPr>
        <w:ind w:firstLine="645"/>
        <w:rPr>
          <w:szCs w:val="32"/>
        </w:rPr>
      </w:pPr>
      <w:r>
        <w:rPr>
          <w:rFonts w:hint="eastAsia" w:ascii="宋体" w:hAnsi="宋体" w:cs="宋体"/>
          <w:szCs w:val="32"/>
        </w:rPr>
        <w:t>绩效评价的过程</w:t>
      </w:r>
    </w:p>
    <w:p w14:paraId="1B4171D8">
      <w:pPr>
        <w:widowControl/>
        <w:spacing w:line="560" w:lineRule="exact"/>
        <w:ind w:firstLine="640" w:firstLineChars="200"/>
        <w:jc w:val="left"/>
        <w:rPr>
          <w:rFonts w:ascii="仿宋" w:hAnsi="仿宋" w:eastAsia="仿宋"/>
          <w:szCs w:val="32"/>
        </w:rPr>
      </w:pPr>
      <w:r>
        <w:rPr>
          <w:rFonts w:ascii="仿宋" w:hAnsi="仿宋" w:eastAsia="仿宋"/>
          <w:szCs w:val="32"/>
        </w:rPr>
        <w:t>1</w:t>
      </w:r>
      <w:r>
        <w:rPr>
          <w:rFonts w:hint="eastAsia" w:ascii="仿宋" w:hAnsi="仿宋" w:eastAsia="仿宋"/>
          <w:szCs w:val="32"/>
        </w:rPr>
        <w:t>、成立绩效评价领导小组。组长：苏照华</w:t>
      </w:r>
      <w:r>
        <w:rPr>
          <w:rFonts w:ascii="仿宋" w:hAnsi="仿宋" w:eastAsia="仿宋"/>
          <w:szCs w:val="32"/>
        </w:rPr>
        <w:t xml:space="preserve"> </w:t>
      </w:r>
      <w:r>
        <w:rPr>
          <w:rFonts w:hint="eastAsia" w:ascii="仿宋" w:hAnsi="仿宋" w:eastAsia="仿宋"/>
          <w:szCs w:val="32"/>
        </w:rPr>
        <w:t>副组长：徐向荣、</w:t>
      </w:r>
      <w:r>
        <w:rPr>
          <w:rFonts w:hint="eastAsia" w:ascii="仿宋" w:hAnsi="仿宋" w:eastAsia="仿宋"/>
          <w:szCs w:val="32"/>
          <w:lang w:eastAsia="zh-CN"/>
        </w:rPr>
        <w:t>肖强</w:t>
      </w:r>
      <w:r>
        <w:rPr>
          <w:rFonts w:hint="eastAsia" w:ascii="仿宋" w:hAnsi="仿宋" w:eastAsia="仿宋"/>
          <w:szCs w:val="32"/>
        </w:rPr>
        <w:t>；</w:t>
      </w:r>
      <w:r>
        <w:rPr>
          <w:rFonts w:ascii="仿宋" w:hAnsi="仿宋" w:eastAsia="仿宋"/>
          <w:szCs w:val="32"/>
        </w:rPr>
        <w:t xml:space="preserve"> </w:t>
      </w:r>
      <w:r>
        <w:rPr>
          <w:rFonts w:hint="eastAsia" w:ascii="仿宋" w:hAnsi="仿宋" w:eastAsia="仿宋"/>
          <w:szCs w:val="32"/>
        </w:rPr>
        <w:t>成员：</w:t>
      </w:r>
      <w:r>
        <w:rPr>
          <w:rFonts w:hint="eastAsia" w:ascii="仿宋" w:hAnsi="仿宋" w:eastAsia="仿宋"/>
          <w:szCs w:val="32"/>
          <w:lang w:eastAsia="zh-CN"/>
        </w:rPr>
        <w:t>傅啸</w:t>
      </w:r>
      <w:r>
        <w:rPr>
          <w:rFonts w:hint="eastAsia" w:ascii="仿宋" w:hAnsi="仿宋" w:eastAsia="仿宋"/>
          <w:szCs w:val="32"/>
        </w:rPr>
        <w:t>、向日葵、童胜夫、刘志平。</w:t>
      </w:r>
      <w:r>
        <w:rPr>
          <w:rFonts w:hint="eastAsia" w:ascii="仿宋" w:hAnsi="仿宋" w:eastAsia="仿宋" w:cs="Tahoma"/>
          <w:kern w:val="0"/>
          <w:szCs w:val="32"/>
        </w:rPr>
        <w:t>本职工作每月考核；县委县政府的重点工作和其他工作按相应考核细则进行考核，由平常抽查考核和绩效考核领导小组年终考核相结合。</w:t>
      </w:r>
    </w:p>
    <w:p w14:paraId="6D315912">
      <w:pPr>
        <w:ind w:firstLine="645"/>
        <w:rPr>
          <w:rFonts w:ascii="仿宋" w:hAnsi="仿宋" w:eastAsia="仿宋"/>
          <w:szCs w:val="32"/>
        </w:rPr>
      </w:pPr>
      <w:r>
        <w:rPr>
          <w:rFonts w:ascii="仿宋" w:hAnsi="仿宋" w:eastAsia="仿宋"/>
          <w:szCs w:val="32"/>
        </w:rPr>
        <w:t>2</w:t>
      </w:r>
      <w:r>
        <w:rPr>
          <w:rFonts w:hint="eastAsia" w:ascii="仿宋" w:hAnsi="仿宋" w:eastAsia="仿宋"/>
          <w:szCs w:val="32"/>
        </w:rPr>
        <w:t>、资料收集整理。自评工作资料整理由财务</w:t>
      </w:r>
      <w:r>
        <w:rPr>
          <w:rFonts w:hint="eastAsia" w:ascii="仿宋" w:hAnsi="仿宋" w:eastAsia="仿宋"/>
          <w:szCs w:val="32"/>
          <w:lang w:eastAsia="zh-CN"/>
        </w:rPr>
        <w:t>部门</w:t>
      </w:r>
      <w:r>
        <w:rPr>
          <w:rFonts w:hint="eastAsia" w:ascii="仿宋" w:hAnsi="仿宋" w:eastAsia="仿宋"/>
          <w:szCs w:val="32"/>
        </w:rPr>
        <w:t>牵头，业务股室全面配合，收集相关资料，按绩效评价指标及评分表相关内容一一对照整理成册。</w:t>
      </w:r>
    </w:p>
    <w:p w14:paraId="1DFF5D66">
      <w:pPr>
        <w:ind w:firstLine="645"/>
        <w:rPr>
          <w:rFonts w:ascii="仿宋" w:hAnsi="仿宋" w:eastAsia="仿宋"/>
          <w:szCs w:val="32"/>
        </w:rPr>
      </w:pPr>
      <w:r>
        <w:rPr>
          <w:rFonts w:ascii="仿宋" w:hAnsi="仿宋" w:eastAsia="仿宋"/>
          <w:szCs w:val="32"/>
        </w:rPr>
        <w:t>3</w:t>
      </w:r>
      <w:r>
        <w:rPr>
          <w:rFonts w:hint="eastAsia" w:ascii="仿宋" w:hAnsi="仿宋" w:eastAsia="仿宋"/>
          <w:szCs w:val="32"/>
        </w:rPr>
        <w:t>、自查自评。按照《预算绩效管理政策与业务操作手册》的文件要求，对照</w:t>
      </w:r>
      <w:r>
        <w:rPr>
          <w:rFonts w:hint="eastAsia" w:ascii="仿宋" w:hAnsi="仿宋" w:eastAsia="仿宋"/>
          <w:szCs w:val="32"/>
          <w:lang w:eastAsia="zh-CN"/>
        </w:rPr>
        <w:t>202</w:t>
      </w:r>
      <w:r>
        <w:rPr>
          <w:rFonts w:hint="eastAsia" w:ascii="仿宋" w:hAnsi="仿宋" w:eastAsia="仿宋"/>
          <w:szCs w:val="32"/>
          <w:lang w:val="en-US" w:eastAsia="zh-CN"/>
        </w:rPr>
        <w:t>3</w:t>
      </w:r>
      <w:r>
        <w:rPr>
          <w:rFonts w:hint="eastAsia" w:ascii="仿宋" w:hAnsi="仿宋" w:eastAsia="仿宋"/>
          <w:szCs w:val="32"/>
        </w:rPr>
        <w:t>年度部门整体支出绩效评价指标及评分表的内容如实填报相关资料，作出公正、客观、真实的自评。自评分</w:t>
      </w:r>
      <w:r>
        <w:rPr>
          <w:rFonts w:ascii="仿宋" w:hAnsi="仿宋" w:eastAsia="仿宋"/>
          <w:szCs w:val="32"/>
        </w:rPr>
        <w:t>9</w:t>
      </w:r>
      <w:r>
        <w:rPr>
          <w:rFonts w:hint="eastAsia" w:ascii="仿宋" w:hAnsi="仿宋" w:eastAsia="仿宋"/>
          <w:szCs w:val="32"/>
          <w:lang w:val="en-US" w:eastAsia="zh-CN"/>
        </w:rPr>
        <w:t>7</w:t>
      </w:r>
      <w:r>
        <w:rPr>
          <w:rFonts w:hint="eastAsia" w:ascii="仿宋" w:hAnsi="仿宋" w:eastAsia="仿宋"/>
          <w:szCs w:val="32"/>
        </w:rPr>
        <w:t>分。</w:t>
      </w:r>
    </w:p>
    <w:p w14:paraId="04069C3C">
      <w:pPr>
        <w:spacing w:line="620" w:lineRule="exact"/>
        <w:ind w:firstLine="640" w:firstLineChars="200"/>
        <w:outlineLvl w:val="0"/>
        <w:rPr>
          <w:rFonts w:ascii="仿宋" w:hAnsi="仿宋" w:eastAsia="仿宋"/>
          <w:szCs w:val="32"/>
        </w:rPr>
      </w:pPr>
      <w:r>
        <w:rPr>
          <w:rFonts w:ascii="仿宋" w:hAnsi="仿宋" w:eastAsia="仿宋"/>
          <w:szCs w:val="32"/>
        </w:rPr>
        <w:t>4</w:t>
      </w:r>
      <w:r>
        <w:rPr>
          <w:rFonts w:hint="eastAsia" w:ascii="仿宋" w:hAnsi="仿宋" w:eastAsia="仿宋"/>
          <w:szCs w:val="32"/>
        </w:rPr>
        <w:t>、上报审核。本单位财务室工作人员按时上报相关自评资料，对上报资料跟进，及时反馈县财政局提出的审查意见，根据审查结果认真分析工作中存在的不足，进行整改，并对来年财政部门预算编制计划提出建议和意见。</w:t>
      </w:r>
    </w:p>
    <w:p w14:paraId="16736504">
      <w:pPr>
        <w:spacing w:line="620" w:lineRule="exact"/>
        <w:ind w:firstLine="640" w:firstLineChars="200"/>
        <w:outlineLvl w:val="0"/>
        <w:rPr>
          <w:rFonts w:hint="eastAsia" w:ascii="仿宋" w:hAnsi="仿宋" w:eastAsia="仿宋"/>
          <w:szCs w:val="32"/>
        </w:rPr>
      </w:pPr>
      <w:r>
        <w:rPr>
          <w:rFonts w:hint="eastAsia" w:ascii="仿宋" w:hAnsi="仿宋" w:eastAsia="仿宋"/>
          <w:szCs w:val="32"/>
        </w:rPr>
        <w:t xml:space="preserve"> </w:t>
      </w:r>
      <w:r>
        <w:rPr>
          <w:rFonts w:hint="eastAsia" w:ascii="黑体" w:hAnsi="黑体" w:eastAsia="黑体"/>
          <w:szCs w:val="32"/>
        </w:rPr>
        <w:t>六、存在的主要问题</w:t>
      </w:r>
    </w:p>
    <w:p w14:paraId="5649AFCF">
      <w:pPr>
        <w:spacing w:line="620" w:lineRule="exact"/>
        <w:ind w:firstLine="640" w:firstLineChars="200"/>
        <w:outlineLvl w:val="0"/>
        <w:rPr>
          <w:rFonts w:hint="default" w:ascii="仿宋" w:hAnsi="仿宋" w:eastAsia="仿宋"/>
          <w:szCs w:val="32"/>
          <w:lang w:val="en-US" w:eastAsia="zh-CN"/>
        </w:rPr>
      </w:pPr>
      <w:r>
        <w:rPr>
          <w:rFonts w:hint="eastAsia" w:ascii="仿宋" w:hAnsi="仿宋" w:eastAsia="仿宋"/>
          <w:szCs w:val="32"/>
          <w:lang w:eastAsia="zh-CN"/>
        </w:rPr>
        <w:t>一是路灯智能化程度低。二是现有路灯维护设施配置，难以跟上发展速</w:t>
      </w:r>
      <w:r>
        <w:rPr>
          <w:rFonts w:hint="eastAsia" w:ascii="仿宋" w:hAnsi="仿宋" w:eastAsia="仿宋" w:cs="宋体"/>
          <w:kern w:val="0"/>
          <w:sz w:val="32"/>
          <w:szCs w:val="32"/>
          <w:lang w:eastAsia="zh-CN"/>
        </w:rPr>
        <w:t>度，特别是现有的两台升降高架车，使用多年，设备严重老化。三是协调共管机制不健全。项目建设开口、道路提质改造，经常出现施工单位挖断现有路灯主电缆、路灯主电缆被盗的情况。四是</w:t>
      </w:r>
      <w:r>
        <w:rPr>
          <w:rFonts w:hint="eastAsia" w:ascii="仿宋" w:hAnsi="仿宋" w:eastAsia="仿宋"/>
          <w:szCs w:val="32"/>
        </w:rPr>
        <w:t>资金缺口问题</w:t>
      </w:r>
      <w:r>
        <w:rPr>
          <w:rFonts w:hint="eastAsia" w:ascii="仿宋" w:hAnsi="仿宋" w:eastAsia="仿宋"/>
          <w:szCs w:val="32"/>
          <w:lang w:eastAsia="zh-CN"/>
        </w:rPr>
        <w:t>，由于经费不足，</w:t>
      </w:r>
      <w:r>
        <w:rPr>
          <w:rFonts w:hint="eastAsia" w:ascii="仿宋" w:hAnsi="仿宋" w:eastAsia="仿宋"/>
          <w:szCs w:val="32"/>
          <w:lang w:val="en-US" w:eastAsia="zh-CN"/>
        </w:rPr>
        <w:t>2023年12月份电费、节能服务费只能在下年度支付。</w:t>
      </w:r>
    </w:p>
    <w:p w14:paraId="2FF9A6A2">
      <w:pPr>
        <w:spacing w:line="620" w:lineRule="exact"/>
        <w:ind w:firstLine="640" w:firstLineChars="200"/>
        <w:outlineLvl w:val="0"/>
        <w:rPr>
          <w:rFonts w:hint="eastAsia" w:ascii="仿宋" w:hAnsi="仿宋" w:eastAsia="仿宋"/>
          <w:szCs w:val="32"/>
        </w:rPr>
      </w:pPr>
      <w:r>
        <w:rPr>
          <w:rFonts w:hint="eastAsia" w:ascii="黑体" w:hAnsi="黑体" w:eastAsia="黑体"/>
          <w:szCs w:val="32"/>
        </w:rPr>
        <w:t>七、有关建议</w:t>
      </w:r>
    </w:p>
    <w:p w14:paraId="1AE6EDA2">
      <w:pPr>
        <w:spacing w:line="620" w:lineRule="exact"/>
        <w:ind w:firstLine="640" w:firstLineChars="200"/>
        <w:outlineLvl w:val="0"/>
        <w:rPr>
          <w:rFonts w:hint="eastAsia" w:ascii="仿宋" w:hAnsi="仿宋" w:eastAsia="仿宋" w:cs="宋体"/>
          <w:kern w:val="0"/>
          <w:sz w:val="32"/>
          <w:szCs w:val="32"/>
          <w:lang w:val="en-US" w:eastAsia="zh-CN"/>
        </w:rPr>
      </w:pPr>
      <w:r>
        <w:rPr>
          <w:rFonts w:hint="eastAsia" w:ascii="仿宋" w:hAnsi="仿宋" w:eastAsia="仿宋"/>
          <w:szCs w:val="32"/>
          <w:lang w:val="en-US" w:eastAsia="zh-CN"/>
        </w:rPr>
        <w:t>理清部门职能，进一步明确责任。梳理各部门的职能职责，理顺城市道路设施</w:t>
      </w:r>
      <w:r>
        <w:rPr>
          <w:rFonts w:hint="eastAsia" w:ascii="仿宋" w:hAnsi="仿宋" w:eastAsia="仿宋" w:cs="宋体"/>
          <w:kern w:val="0"/>
          <w:sz w:val="32"/>
          <w:szCs w:val="32"/>
          <w:lang w:val="en-US" w:eastAsia="zh-CN"/>
        </w:rPr>
        <w:t>监管机制，完善路灯运行维护机制。</w:t>
      </w:r>
    </w:p>
    <w:p w14:paraId="4B8EE353">
      <w:pPr>
        <w:spacing w:line="620" w:lineRule="exact"/>
        <w:ind w:firstLine="640" w:firstLineChars="200"/>
        <w:outlineLvl w:val="0"/>
        <w:rPr>
          <w:rFonts w:hint="eastAsia" w:ascii="仿宋" w:hAnsi="仿宋" w:eastAsia="仿宋" w:cs="宋体"/>
          <w:kern w:val="0"/>
          <w:sz w:val="32"/>
          <w:szCs w:val="32"/>
          <w:lang w:val="en-US" w:eastAsia="zh-CN"/>
        </w:rPr>
      </w:pPr>
    </w:p>
    <w:p w14:paraId="6420ECAB">
      <w:pPr>
        <w:spacing w:line="620" w:lineRule="exact"/>
        <w:ind w:firstLine="5120" w:firstLineChars="1600"/>
        <w:outlineLvl w:val="0"/>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桃江县路灯管理所</w:t>
      </w:r>
    </w:p>
    <w:p w14:paraId="765E195E">
      <w:pPr>
        <w:spacing w:line="620" w:lineRule="exact"/>
        <w:ind w:firstLine="5440" w:firstLineChars="1700"/>
        <w:outlineLvl w:val="0"/>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2024年4月9日</w:t>
      </w:r>
    </w:p>
    <w:p w14:paraId="3C65C9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2F1B1"/>
    <w:multiLevelType w:val="singleLevel"/>
    <w:tmpl w:val="1192F1B1"/>
    <w:lvl w:ilvl="0" w:tentative="0">
      <w:start w:val="1"/>
      <w:numFmt w:val="decimal"/>
      <w:suff w:val="nothing"/>
      <w:lvlText w:val="（%1）"/>
      <w:lvlJc w:val="left"/>
    </w:lvl>
  </w:abstractNum>
  <w:abstractNum w:abstractNumId="1">
    <w:nsid w:val="228F1159"/>
    <w:multiLevelType w:val="singleLevel"/>
    <w:tmpl w:val="228F1159"/>
    <w:lvl w:ilvl="0" w:tentative="0">
      <w:start w:val="3"/>
      <w:numFmt w:val="chineseCounting"/>
      <w:suff w:val="nothing"/>
      <w:lvlText w:val="（%1）"/>
      <w:lvlJc w:val="left"/>
      <w:pPr>
        <w:ind w:left="6"/>
      </w:pPr>
      <w:rPr>
        <w:rFonts w:hint="eastAsia" w:cs="Times New Roman"/>
      </w:rPr>
    </w:lvl>
  </w:abstractNum>
  <w:abstractNum w:abstractNumId="2">
    <w:nsid w:val="5E65D4C3"/>
    <w:multiLevelType w:val="singleLevel"/>
    <w:tmpl w:val="5E65D4C3"/>
    <w:lvl w:ilvl="0" w:tentative="0">
      <w:start w:val="2"/>
      <w:numFmt w:val="chineseCounting"/>
      <w:suff w:val="nothing"/>
      <w:lvlText w:val="（%1）"/>
      <w:lvlJc w:val="left"/>
      <w:rPr>
        <w:rFonts w:hint="eastAsia" w:cs="Times New Roman"/>
      </w:rPr>
    </w:lvl>
  </w:abstractNum>
  <w:abstractNum w:abstractNumId="3">
    <w:nsid w:val="74B1BEB8"/>
    <w:multiLevelType w:val="singleLevel"/>
    <w:tmpl w:val="74B1BEB8"/>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ZjYxMTA3OGY2MzA0ZDFiMTVkNTExZjdlOWNmMzcifQ=="/>
  </w:docVars>
  <w:rsids>
    <w:rsidRoot w:val="03DF611C"/>
    <w:rsid w:val="000166E7"/>
    <w:rsid w:val="000C5A08"/>
    <w:rsid w:val="001473E3"/>
    <w:rsid w:val="00163D20"/>
    <w:rsid w:val="00240F29"/>
    <w:rsid w:val="00272722"/>
    <w:rsid w:val="00295931"/>
    <w:rsid w:val="002F5736"/>
    <w:rsid w:val="003123CD"/>
    <w:rsid w:val="00376FAF"/>
    <w:rsid w:val="003E1D01"/>
    <w:rsid w:val="00411EAD"/>
    <w:rsid w:val="00431952"/>
    <w:rsid w:val="00465694"/>
    <w:rsid w:val="004C0939"/>
    <w:rsid w:val="004E2213"/>
    <w:rsid w:val="004E5894"/>
    <w:rsid w:val="00593B0C"/>
    <w:rsid w:val="005D462B"/>
    <w:rsid w:val="00667C44"/>
    <w:rsid w:val="0069470B"/>
    <w:rsid w:val="006C24C2"/>
    <w:rsid w:val="0079303B"/>
    <w:rsid w:val="007A1543"/>
    <w:rsid w:val="007B70EE"/>
    <w:rsid w:val="007F2C14"/>
    <w:rsid w:val="00826DCF"/>
    <w:rsid w:val="0089116A"/>
    <w:rsid w:val="008D1B68"/>
    <w:rsid w:val="009006AD"/>
    <w:rsid w:val="00932F81"/>
    <w:rsid w:val="00982726"/>
    <w:rsid w:val="009833B6"/>
    <w:rsid w:val="009877EB"/>
    <w:rsid w:val="00A606F4"/>
    <w:rsid w:val="00B75A38"/>
    <w:rsid w:val="00B77397"/>
    <w:rsid w:val="00C55AAF"/>
    <w:rsid w:val="00CD1681"/>
    <w:rsid w:val="00D06127"/>
    <w:rsid w:val="00D602A9"/>
    <w:rsid w:val="00DB3234"/>
    <w:rsid w:val="00DD11BB"/>
    <w:rsid w:val="00DE440E"/>
    <w:rsid w:val="00E07337"/>
    <w:rsid w:val="00E077C5"/>
    <w:rsid w:val="00E11673"/>
    <w:rsid w:val="00E3687C"/>
    <w:rsid w:val="00EC514A"/>
    <w:rsid w:val="00ED51D9"/>
    <w:rsid w:val="00EE1654"/>
    <w:rsid w:val="00F12956"/>
    <w:rsid w:val="00F519D6"/>
    <w:rsid w:val="00F609A7"/>
    <w:rsid w:val="00FD1AAD"/>
    <w:rsid w:val="00FE5A72"/>
    <w:rsid w:val="01542789"/>
    <w:rsid w:val="03DF611C"/>
    <w:rsid w:val="04094D79"/>
    <w:rsid w:val="06B11E5D"/>
    <w:rsid w:val="06C62E3B"/>
    <w:rsid w:val="08E135A4"/>
    <w:rsid w:val="0B846CE0"/>
    <w:rsid w:val="0E9953A0"/>
    <w:rsid w:val="0EE91A98"/>
    <w:rsid w:val="0F924021"/>
    <w:rsid w:val="0F9F24F1"/>
    <w:rsid w:val="126C00C9"/>
    <w:rsid w:val="1966465F"/>
    <w:rsid w:val="1ACF4A75"/>
    <w:rsid w:val="1E3B1E2D"/>
    <w:rsid w:val="207D6E38"/>
    <w:rsid w:val="22554E9E"/>
    <w:rsid w:val="2997290B"/>
    <w:rsid w:val="33EC2831"/>
    <w:rsid w:val="363B7384"/>
    <w:rsid w:val="37366A70"/>
    <w:rsid w:val="4014567C"/>
    <w:rsid w:val="4AA63C64"/>
    <w:rsid w:val="4BFC4F59"/>
    <w:rsid w:val="4F9A0268"/>
    <w:rsid w:val="50C56338"/>
    <w:rsid w:val="512A0EDA"/>
    <w:rsid w:val="513146F4"/>
    <w:rsid w:val="58C359C5"/>
    <w:rsid w:val="596974D9"/>
    <w:rsid w:val="5AB96664"/>
    <w:rsid w:val="5C9F576B"/>
    <w:rsid w:val="61CA398F"/>
    <w:rsid w:val="6382412B"/>
    <w:rsid w:val="6B215608"/>
    <w:rsid w:val="6B855D47"/>
    <w:rsid w:val="6DC55C60"/>
    <w:rsid w:val="702D6931"/>
    <w:rsid w:val="7AF950D2"/>
    <w:rsid w:val="7C4F7621"/>
    <w:rsid w:val="7D2A2AF5"/>
    <w:rsid w:val="7F241B9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after="12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jc w:val="left"/>
    </w:pPr>
    <w:rPr>
      <w:rFonts w:ascii="宋体" w:cs="宋体"/>
      <w:kern w:val="0"/>
      <w:sz w:val="24"/>
    </w:rPr>
  </w:style>
  <w:style w:type="character" w:styleId="9">
    <w:name w:val="page number"/>
    <w:basedOn w:val="8"/>
    <w:qFormat/>
    <w:uiPriority w:val="99"/>
    <w:rPr>
      <w:rFonts w:cs="Times New Roman"/>
    </w:rPr>
  </w:style>
  <w:style w:type="character" w:customStyle="1" w:styleId="10">
    <w:name w:val="Body Text Char"/>
    <w:basedOn w:val="8"/>
    <w:link w:val="2"/>
    <w:semiHidden/>
    <w:qFormat/>
    <w:locked/>
    <w:uiPriority w:val="99"/>
    <w:rPr>
      <w:rFonts w:ascii="Times New Roman" w:hAnsi="Times New Roman" w:cs="Times New Roman"/>
      <w:sz w:val="24"/>
      <w:szCs w:val="24"/>
    </w:rPr>
  </w:style>
  <w:style w:type="character" w:customStyle="1" w:styleId="11">
    <w:name w:val="Footer Char"/>
    <w:basedOn w:val="8"/>
    <w:link w:val="4"/>
    <w:semiHidden/>
    <w:qFormat/>
    <w:locked/>
    <w:uiPriority w:val="99"/>
    <w:rPr>
      <w:rFonts w:ascii="Times New Roman" w:hAnsi="Times New Roman" w:cs="Times New Roman"/>
      <w:sz w:val="18"/>
      <w:szCs w:val="18"/>
    </w:rPr>
  </w:style>
  <w:style w:type="character" w:customStyle="1" w:styleId="12">
    <w:name w:val="Header Char"/>
    <w:basedOn w:val="8"/>
    <w:link w:val="5"/>
    <w:semiHidden/>
    <w:qFormat/>
    <w:locked/>
    <w:uiPriority w:val="99"/>
    <w:rPr>
      <w:rFonts w:ascii="Times New Roman" w:hAnsi="Times New Roman" w:cs="Times New Roman"/>
      <w:sz w:val="18"/>
      <w:szCs w:val="18"/>
    </w:rPr>
  </w:style>
  <w:style w:type="character" w:customStyle="1" w:styleId="13">
    <w:name w:val="Balloon Text Char"/>
    <w:basedOn w:val="8"/>
    <w:link w:val="3"/>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11</Pages>
  <Words>4203</Words>
  <Characters>4462</Characters>
  <Lines>0</Lines>
  <Paragraphs>0</Paragraphs>
  <TotalTime>3</TotalTime>
  <ScaleCrop>false</ScaleCrop>
  <LinksUpToDate>false</LinksUpToDate>
  <CharactersWithSpaces>4499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2022-05-26T08:30:00Z</dcterms:created>
  <dc:creator>春天在哪里</dc:creator>
  <cp:lastModifiedBy>慧心如</cp:lastModifiedBy>
  <cp:lastPrinted>2024-04-10T03:09:00Z</cp:lastPrinted>
  <dcterms:modified xsi:type="dcterms:W3CDTF">2024-11-20T01:19:37Z</dcterms:modified>
  <dc:title>2020年度部门整体支出绩效报告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16DA2BC0D38E4FB0AD353556FDDECB0A_13</vt:lpwstr>
  </property>
</Properties>
</file>