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A8AA3">
      <w:pPr>
        <w:widowControl w:val="0"/>
        <w:spacing w:before="0" w:after="0" w:line="240" w:lineRule="auto"/>
        <w:ind w:right="0"/>
        <w:jc w:val="center"/>
        <w:rPr>
          <w:rFonts w:ascii="仿宋" w:hAnsi="仿宋" w:eastAsia="仿宋" w:cs="仿宋"/>
          <w:b/>
          <w:color w:val="000000"/>
          <w:spacing w:val="0"/>
          <w:position w:val="0"/>
          <w:sz w:val="46"/>
          <w:shd w:val="clear" w:fill="auto"/>
        </w:rPr>
      </w:pPr>
      <w:r>
        <w:rPr>
          <w:rFonts w:ascii="仿宋" w:hAnsi="仿宋" w:eastAsia="仿宋" w:cs="仿宋"/>
          <w:b/>
          <w:color w:val="000000"/>
          <w:spacing w:val="0"/>
          <w:position w:val="0"/>
          <w:sz w:val="46"/>
          <w:shd w:val="clear" w:fill="auto"/>
        </w:rPr>
        <w:t>桃江县幼儿园 2023 年度部门决算</w:t>
      </w:r>
    </w:p>
    <w:p w14:paraId="15D8FF5B">
      <w:pPr>
        <w:widowControl w:val="0"/>
        <w:spacing w:before="0" w:after="0" w:line="240" w:lineRule="auto"/>
        <w:ind w:right="0"/>
        <w:jc w:val="center"/>
        <w:rPr>
          <w:rFonts w:ascii="Calibri" w:hAnsi="Calibri" w:eastAsia="Calibri" w:cs="Calibri"/>
          <w:color w:val="auto"/>
          <w:spacing w:val="0"/>
          <w:position w:val="0"/>
          <w:sz w:val="21"/>
          <w:shd w:val="clear" w:fill="auto"/>
        </w:rPr>
      </w:pPr>
      <w:r>
        <w:rPr>
          <w:rFonts w:ascii="仿宋" w:hAnsi="仿宋" w:eastAsia="仿宋" w:cs="仿宋"/>
          <w:b/>
          <w:color w:val="000000"/>
          <w:spacing w:val="0"/>
          <w:position w:val="0"/>
          <w:sz w:val="46"/>
          <w:shd w:val="clear" w:fill="auto"/>
        </w:rPr>
        <w:t>整体支出绩效评价报告</w:t>
      </w:r>
    </w:p>
    <w:p w14:paraId="337D3222">
      <w:pPr>
        <w:pStyle w:val="4"/>
        <w:spacing w:before="0" w:beforeAutospacing="0" w:after="2" w:afterAutospacing="0"/>
        <w:ind w:left="0" w:firstLine="641"/>
        <w:rPr>
          <w:rFonts w:ascii="Calibri" w:hAnsi="Calibri" w:eastAsia="Calibri" w:cs="Calibri"/>
          <w:color w:val="auto"/>
          <w:spacing w:val="0"/>
          <w:position w:val="0"/>
          <w:sz w:val="21"/>
          <w:shd w:val="clear" w:fill="auto"/>
        </w:rPr>
      </w:pPr>
      <w:r>
        <w:rPr>
          <w:rFonts w:ascii="仿宋" w:hAnsi="仿宋" w:eastAsia="仿宋" w:cs="仿宋"/>
          <w:color w:val="000000"/>
          <w:spacing w:val="0"/>
          <w:position w:val="0"/>
          <w:sz w:val="28"/>
          <w:shd w:val="clear" w:fill="auto"/>
        </w:rPr>
        <w:t>2023年我单位有编制 3</w:t>
      </w:r>
      <w:r>
        <w:rPr>
          <w:rFonts w:hint="eastAsia" w:ascii="仿宋" w:hAnsi="仿宋" w:eastAsia="仿宋" w:cs="仿宋"/>
          <w:color w:val="000000"/>
          <w:spacing w:val="0"/>
          <w:position w:val="0"/>
          <w:sz w:val="28"/>
          <w:shd w:val="clear" w:fill="auto"/>
          <w:lang w:val="en-US" w:eastAsia="zh-CN"/>
        </w:rPr>
        <w:t>3</w:t>
      </w:r>
      <w:r>
        <w:rPr>
          <w:rFonts w:ascii="仿宋" w:hAnsi="仿宋" w:eastAsia="仿宋" w:cs="仿宋"/>
          <w:color w:val="000000"/>
          <w:spacing w:val="0"/>
          <w:position w:val="0"/>
          <w:sz w:val="28"/>
          <w:shd w:val="clear" w:fill="auto"/>
        </w:rPr>
        <w:t xml:space="preserve">人。内部机构包括 </w:t>
      </w:r>
      <w:r>
        <w:rPr>
          <w:rFonts w:hint="eastAsia" w:ascii="仿宋" w:hAnsi="仿宋" w:eastAsia="仿宋" w:cs="仿宋"/>
          <w:color w:val="000000"/>
          <w:spacing w:val="0"/>
          <w:position w:val="0"/>
          <w:sz w:val="28"/>
          <w:shd w:val="clear" w:fill="auto"/>
          <w:lang w:val="en-US" w:eastAsia="zh-CN"/>
        </w:rPr>
        <w:t>4</w:t>
      </w:r>
      <w:r>
        <w:rPr>
          <w:rFonts w:ascii="仿宋" w:hAnsi="仿宋" w:eastAsia="仿宋" w:cs="仿宋"/>
          <w:color w:val="000000"/>
          <w:spacing w:val="0"/>
          <w:position w:val="0"/>
          <w:sz w:val="28"/>
          <w:shd w:val="clear" w:fill="auto"/>
        </w:rPr>
        <w:t xml:space="preserve"> 个科室。我单位是一所公办幼儿园，工作职能是贯彻执行党和国家有关幼儿教育的方针、政策以及教育法规、规章</w:t>
      </w:r>
      <w:r>
        <w:rPr>
          <w:rFonts w:ascii="仿宋" w:hAnsi="仿宋" w:eastAsia="仿宋" w:cs="仿宋"/>
          <w:color w:val="000000"/>
          <w:spacing w:val="0"/>
          <w:position w:val="0"/>
          <w:sz w:val="28"/>
          <w:shd w:val="clear" w:fill="auto"/>
        </w:rPr>
        <w:t>；贯彻落实《幼儿园教育指导纲要》《幼儿园工作规程》和《3—6岁儿童学习与发展指南》，负责幼儿教育和保育活动</w:t>
      </w:r>
      <w:r>
        <w:rPr>
          <w:rFonts w:ascii="仿宋" w:hAnsi="仿宋" w:eastAsia="仿宋" w:cs="仿宋"/>
          <w:color w:val="000000"/>
          <w:spacing w:val="0"/>
          <w:position w:val="0"/>
          <w:sz w:val="28"/>
          <w:shd w:val="clear" w:fill="auto"/>
        </w:rPr>
        <w:t xml:space="preserve">。全年一般公共预算财政拨款收入 1218.23万元，教育支出1218.23万元。 </w:t>
      </w:r>
    </w:p>
    <w:p w14:paraId="61ADF24F">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 w:hAnsi="仿宋" w:eastAsia="仿宋" w:cs="仿宋"/>
          <w:b/>
          <w:color w:val="000000"/>
          <w:spacing w:val="0"/>
          <w:position w:val="0"/>
          <w:sz w:val="30"/>
          <w:shd w:val="clear" w:fill="auto"/>
        </w:rPr>
        <w:t xml:space="preserve">一、整体支出管理和使用情况 </w:t>
      </w:r>
    </w:p>
    <w:p w14:paraId="11DC54F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 w:hAnsi="仿宋" w:eastAsia="仿宋" w:cs="仿宋"/>
          <w:b/>
          <w:color w:val="000000"/>
          <w:spacing w:val="0"/>
          <w:position w:val="0"/>
          <w:sz w:val="28"/>
          <w:shd w:val="clear" w:fill="auto"/>
        </w:rPr>
        <w:t xml:space="preserve">（一）基本支出 </w:t>
      </w:r>
    </w:p>
    <w:p w14:paraId="560DF43A">
      <w:pPr>
        <w:widowControl w:val="0"/>
        <w:spacing w:before="0" w:after="0" w:line="240" w:lineRule="auto"/>
        <w:ind w:left="0" w:right="0" w:firstLine="560"/>
        <w:jc w:val="left"/>
        <w:rPr>
          <w:rFonts w:ascii="Calibri" w:hAnsi="Calibri" w:eastAsia="Calibri" w:cs="Calibri"/>
          <w:color w:val="auto"/>
          <w:spacing w:val="0"/>
          <w:position w:val="0"/>
          <w:sz w:val="21"/>
          <w:shd w:val="clear" w:fill="auto"/>
        </w:rPr>
      </w:pPr>
      <w:r>
        <w:rPr>
          <w:rFonts w:ascii="仿宋" w:hAnsi="仿宋" w:eastAsia="仿宋" w:cs="仿宋"/>
          <w:color w:val="000000"/>
          <w:spacing w:val="0"/>
          <w:position w:val="0"/>
          <w:sz w:val="28"/>
          <w:shd w:val="clear" w:fill="auto"/>
        </w:rPr>
        <w:t xml:space="preserve">我单位基本支出为 1218.23万元，主要是人员支出和公用支出，人员支出包括工资福利支出及对个人的家庭补助支出；公用支出主要为日常办公支出。支出情况为：工资福利支出：980.69万元，商品和服务支出：234.31 万元，对个人和家庭补助支出：0.45万元。 </w:t>
      </w:r>
    </w:p>
    <w:p w14:paraId="1E00995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 w:hAnsi="仿宋" w:eastAsia="仿宋" w:cs="仿宋"/>
          <w:b/>
          <w:color w:val="000000"/>
          <w:spacing w:val="0"/>
          <w:position w:val="0"/>
          <w:sz w:val="28"/>
          <w:shd w:val="clear" w:fill="auto"/>
        </w:rPr>
        <w:t xml:space="preserve">（二）项目支出 </w:t>
      </w:r>
    </w:p>
    <w:p w14:paraId="47316B41">
      <w:pPr>
        <w:widowControl w:val="0"/>
        <w:spacing w:before="0" w:after="0" w:line="240" w:lineRule="auto"/>
        <w:ind w:left="0" w:right="0" w:firstLine="560"/>
        <w:jc w:val="left"/>
        <w:rPr>
          <w:rFonts w:ascii="Calibri" w:hAnsi="Calibri" w:eastAsia="Calibri" w:cs="Calibri"/>
          <w:color w:val="auto"/>
          <w:spacing w:val="0"/>
          <w:position w:val="0"/>
          <w:sz w:val="21"/>
          <w:shd w:val="clear" w:fill="auto"/>
        </w:rPr>
      </w:pPr>
      <w:r>
        <w:rPr>
          <w:rFonts w:ascii="仿宋" w:hAnsi="仿宋" w:eastAsia="仿宋" w:cs="仿宋"/>
          <w:color w:val="000000"/>
          <w:spacing w:val="0"/>
          <w:position w:val="0"/>
          <w:sz w:val="28"/>
          <w:shd w:val="clear" w:fill="auto"/>
        </w:rPr>
        <w:t xml:space="preserve">项目支出为0万元。 </w:t>
      </w:r>
    </w:p>
    <w:p w14:paraId="55B52A6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 w:hAnsi="仿宋" w:eastAsia="仿宋" w:cs="仿宋"/>
          <w:b/>
          <w:color w:val="000000"/>
          <w:spacing w:val="0"/>
          <w:position w:val="0"/>
          <w:sz w:val="30"/>
          <w:shd w:val="clear" w:fill="auto"/>
        </w:rPr>
        <w:t xml:space="preserve">二、部门整体支出绩效情况 </w:t>
      </w:r>
    </w:p>
    <w:p w14:paraId="4204D097">
      <w:pPr>
        <w:widowControl w:val="0"/>
        <w:spacing w:before="0" w:after="0" w:line="240" w:lineRule="auto"/>
        <w:ind w:left="0" w:right="0" w:firstLine="620"/>
        <w:jc w:val="left"/>
        <w:rPr>
          <w:rFonts w:ascii="Calibri" w:hAnsi="Calibri" w:eastAsia="Calibri" w:cs="Calibri"/>
          <w:color w:val="auto"/>
          <w:spacing w:val="0"/>
          <w:position w:val="0"/>
          <w:sz w:val="21"/>
          <w:shd w:val="clear" w:fill="auto"/>
        </w:rPr>
      </w:pPr>
      <w:r>
        <w:rPr>
          <w:rFonts w:ascii="仿宋" w:hAnsi="仿宋" w:eastAsia="仿宋" w:cs="仿宋"/>
          <w:color w:val="000000"/>
          <w:spacing w:val="0"/>
          <w:position w:val="0"/>
          <w:sz w:val="31"/>
          <w:shd w:val="clear" w:fill="auto"/>
        </w:rPr>
        <w:t xml:space="preserve">2023年，我校部门预算整体支出进度 100%，在保障幼儿园的正常运转和提高教育教学质量等方面发挥了积极作用，总体支出绩效良好。 </w:t>
      </w:r>
    </w:p>
    <w:p w14:paraId="142EC6D5">
      <w:pPr>
        <w:widowControl w:val="0"/>
        <w:numPr>
          <w:numId w:val="0"/>
        </w:numPr>
        <w:spacing w:before="0" w:after="0" w:line="240" w:lineRule="auto"/>
        <w:ind w:leftChars="0" w:right="0" w:rightChars="0" w:firstLine="562" w:firstLineChars="200"/>
        <w:jc w:val="left"/>
        <w:rPr>
          <w:rFonts w:ascii="仿宋" w:hAnsi="仿宋" w:eastAsia="仿宋" w:cs="仿宋"/>
          <w:b/>
          <w:color w:val="000000"/>
          <w:spacing w:val="0"/>
          <w:position w:val="0"/>
          <w:sz w:val="28"/>
          <w:shd w:val="clear" w:fill="auto"/>
        </w:rPr>
      </w:pPr>
      <w:r>
        <w:rPr>
          <w:rFonts w:ascii="仿宋" w:hAnsi="仿宋" w:eastAsia="仿宋" w:cs="仿宋"/>
          <w:b/>
          <w:color w:val="000000"/>
          <w:spacing w:val="0"/>
          <w:position w:val="0"/>
          <w:sz w:val="28"/>
          <w:shd w:val="clear" w:fill="auto"/>
        </w:rPr>
        <w:t>经济性分析</w:t>
      </w:r>
    </w:p>
    <w:p w14:paraId="6732D9CD">
      <w:pPr>
        <w:widowControl w:val="0"/>
        <w:spacing w:before="0" w:after="0" w:line="240" w:lineRule="auto"/>
        <w:ind w:left="0" w:right="0" w:firstLine="620"/>
        <w:jc w:val="left"/>
        <w:rPr>
          <w:rFonts w:ascii="Calibri" w:hAnsi="Calibri" w:eastAsia="Calibri" w:cs="Calibri"/>
          <w:color w:val="auto"/>
          <w:spacing w:val="0"/>
          <w:position w:val="0"/>
          <w:sz w:val="21"/>
          <w:shd w:val="clear" w:fill="auto"/>
        </w:rPr>
      </w:pPr>
      <w:r>
        <w:rPr>
          <w:rFonts w:ascii="仿宋" w:hAnsi="仿宋" w:eastAsia="仿宋" w:cs="仿宋"/>
          <w:color w:val="000000"/>
          <w:spacing w:val="0"/>
          <w:position w:val="0"/>
          <w:sz w:val="31"/>
          <w:shd w:val="clear" w:fill="auto"/>
        </w:rPr>
        <w:t xml:space="preserve">1、预算执行方面。本年预算控制较好，按照核定的单位财政供养人员编制数要求，实际在职人员数控制在编制人数范围内。 </w:t>
      </w:r>
    </w:p>
    <w:p w14:paraId="04E90D3A">
      <w:pPr>
        <w:widowControl w:val="0"/>
        <w:spacing w:before="0" w:after="0" w:line="240" w:lineRule="auto"/>
        <w:ind w:left="0" w:right="0" w:firstLine="620"/>
        <w:jc w:val="left"/>
        <w:rPr>
          <w:rFonts w:ascii="Calibri" w:hAnsi="Calibri" w:eastAsia="Calibri" w:cs="Calibri"/>
          <w:color w:val="auto"/>
          <w:spacing w:val="0"/>
          <w:position w:val="0"/>
          <w:sz w:val="21"/>
          <w:shd w:val="clear" w:fill="auto"/>
        </w:rPr>
      </w:pPr>
      <w:r>
        <w:rPr>
          <w:rFonts w:ascii="仿宋" w:hAnsi="仿宋" w:eastAsia="仿宋" w:cs="仿宋"/>
          <w:color w:val="000000"/>
          <w:spacing w:val="0"/>
          <w:position w:val="0"/>
          <w:sz w:val="31"/>
          <w:shd w:val="clear" w:fill="auto"/>
        </w:rPr>
        <w:t>2、预算管理方面。按照 2023年初制定的单位预算方案， 无论是在资金、项目还是在支出模式、支出结构上，都严格管理，较好地完成了年初绩效预算的目标。</w:t>
      </w:r>
    </w:p>
    <w:p w14:paraId="74E4AD43">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 w:hAnsi="仿宋" w:eastAsia="仿宋" w:cs="仿宋"/>
          <w:b/>
          <w:color w:val="000000"/>
          <w:spacing w:val="0"/>
          <w:position w:val="0"/>
          <w:sz w:val="28"/>
          <w:shd w:val="clear" w:fill="auto"/>
        </w:rPr>
        <w:t xml:space="preserve">（二）效率性分析 </w:t>
      </w:r>
    </w:p>
    <w:p w14:paraId="4180BA4D">
      <w:pPr>
        <w:widowControl w:val="0"/>
        <w:spacing w:before="0" w:after="0" w:line="240" w:lineRule="auto"/>
        <w:ind w:left="0" w:right="0" w:firstLine="620"/>
        <w:jc w:val="left"/>
        <w:rPr>
          <w:rFonts w:ascii="Calibri" w:hAnsi="Calibri" w:eastAsia="Calibri" w:cs="Calibri"/>
          <w:color w:val="auto"/>
          <w:spacing w:val="0"/>
          <w:position w:val="0"/>
          <w:sz w:val="21"/>
          <w:shd w:val="clear" w:fill="auto"/>
        </w:rPr>
      </w:pPr>
      <w:r>
        <w:rPr>
          <w:rFonts w:ascii="仿宋" w:hAnsi="仿宋" w:eastAsia="仿宋" w:cs="仿宋"/>
          <w:color w:val="000000"/>
          <w:spacing w:val="0"/>
          <w:position w:val="0"/>
          <w:sz w:val="31"/>
          <w:shd w:val="clear" w:fill="auto"/>
        </w:rPr>
        <w:t xml:space="preserve">预算安排的基本支出保障了学校正常的工作运转，预算 </w:t>
      </w:r>
    </w:p>
    <w:p w14:paraId="24B18021">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 w:hAnsi="仿宋" w:eastAsia="仿宋" w:cs="仿宋"/>
          <w:color w:val="000000"/>
          <w:spacing w:val="0"/>
          <w:position w:val="0"/>
          <w:sz w:val="31"/>
          <w:shd w:val="clear" w:fill="auto"/>
        </w:rPr>
        <w:t xml:space="preserve">安排的项目支出保障了学校各项业务工作的顺利开展。 </w:t>
      </w:r>
    </w:p>
    <w:p w14:paraId="2550F16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 w:hAnsi="仿宋" w:eastAsia="仿宋" w:cs="仿宋"/>
          <w:b/>
          <w:color w:val="000000"/>
          <w:spacing w:val="0"/>
          <w:position w:val="0"/>
          <w:sz w:val="28"/>
          <w:shd w:val="clear" w:fill="auto"/>
        </w:rPr>
        <w:t xml:space="preserve">（三）效益性分析 </w:t>
      </w:r>
    </w:p>
    <w:p w14:paraId="0434351C">
      <w:pPr>
        <w:widowControl w:val="0"/>
        <w:spacing w:before="0" w:after="0" w:line="240" w:lineRule="auto"/>
        <w:ind w:left="0" w:right="0" w:firstLine="620"/>
        <w:jc w:val="left"/>
        <w:rPr>
          <w:rFonts w:ascii="Calibri" w:hAnsi="Calibri" w:eastAsia="Calibri" w:cs="Calibri"/>
          <w:color w:val="auto"/>
          <w:spacing w:val="0"/>
          <w:position w:val="0"/>
          <w:sz w:val="21"/>
          <w:shd w:val="clear" w:fill="auto"/>
        </w:rPr>
      </w:pPr>
      <w:r>
        <w:rPr>
          <w:rFonts w:ascii="仿宋" w:hAnsi="仿宋" w:eastAsia="仿宋" w:cs="仿宋"/>
          <w:color w:val="000000"/>
          <w:spacing w:val="0"/>
          <w:position w:val="0"/>
          <w:sz w:val="31"/>
          <w:shd w:val="clear" w:fill="auto"/>
        </w:rPr>
        <w:t xml:space="preserve">2023年我校各项工作都取得了较好的成绩，幼儿教育得到了有效提升，办学条件不断改善，各项指标都有所提高，合格率所提高，社会满意度较好，园满地完成了2023年的各项工作。 </w:t>
      </w:r>
    </w:p>
    <w:p w14:paraId="06D0DF07">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 w:hAnsi="仿宋" w:eastAsia="仿宋" w:cs="仿宋"/>
          <w:b/>
          <w:color w:val="000000"/>
          <w:spacing w:val="0"/>
          <w:position w:val="0"/>
          <w:sz w:val="30"/>
          <w:shd w:val="clear" w:fill="auto"/>
        </w:rPr>
        <w:t xml:space="preserve">三、绩效评价工作开展情况 </w:t>
      </w:r>
    </w:p>
    <w:p w14:paraId="678CB2D8">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 w:hAnsi="仿宋" w:eastAsia="仿宋" w:cs="仿宋"/>
          <w:b/>
          <w:color w:val="000000"/>
          <w:spacing w:val="0"/>
          <w:position w:val="0"/>
          <w:sz w:val="28"/>
          <w:shd w:val="clear" w:fill="auto"/>
        </w:rPr>
        <w:t xml:space="preserve">（一）绩效评价的目的 </w:t>
      </w:r>
    </w:p>
    <w:p w14:paraId="738571A1">
      <w:pPr>
        <w:widowControl w:val="0"/>
        <w:spacing w:before="0" w:after="0" w:line="240" w:lineRule="auto"/>
        <w:ind w:left="0" w:right="0" w:firstLine="620"/>
        <w:jc w:val="left"/>
        <w:rPr>
          <w:rFonts w:ascii="Calibri" w:hAnsi="Calibri" w:eastAsia="Calibri" w:cs="Calibri"/>
          <w:color w:val="auto"/>
          <w:spacing w:val="0"/>
          <w:position w:val="0"/>
          <w:sz w:val="21"/>
          <w:shd w:val="clear" w:fill="auto"/>
        </w:rPr>
      </w:pPr>
      <w:r>
        <w:rPr>
          <w:rFonts w:ascii="仿宋" w:hAnsi="仿宋" w:eastAsia="仿宋" w:cs="仿宋"/>
          <w:color w:val="000000"/>
          <w:spacing w:val="0"/>
          <w:position w:val="0"/>
          <w:sz w:val="31"/>
          <w:shd w:val="clear" w:fill="auto"/>
        </w:rPr>
        <w:t xml:space="preserve">进一步推进本部门工作的制度化、规范化和程序化建设，充分发挥各部门的重要作用，调动各方积极性，转变工作作风，提高办事效率。为切实提高财政资金使用效益，强化预算支出的责任和效率提供参考依据。 </w:t>
      </w:r>
    </w:p>
    <w:p w14:paraId="6A910BAE">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 w:hAnsi="仿宋" w:eastAsia="仿宋" w:cs="仿宋"/>
          <w:b/>
          <w:color w:val="000000"/>
          <w:spacing w:val="0"/>
          <w:position w:val="0"/>
          <w:sz w:val="28"/>
          <w:shd w:val="clear" w:fill="auto"/>
        </w:rPr>
        <w:t xml:space="preserve">（二）绩效评价工作过程 </w:t>
      </w:r>
    </w:p>
    <w:p w14:paraId="26A9C42C">
      <w:pPr>
        <w:widowControl w:val="0"/>
        <w:spacing w:before="0" w:after="0" w:line="240" w:lineRule="auto"/>
        <w:ind w:left="0" w:right="0" w:firstLine="620"/>
        <w:jc w:val="left"/>
        <w:rPr>
          <w:rFonts w:ascii="Calibri" w:hAnsi="Calibri" w:eastAsia="Calibri" w:cs="Calibri"/>
          <w:color w:val="auto"/>
          <w:spacing w:val="0"/>
          <w:position w:val="0"/>
          <w:sz w:val="21"/>
          <w:shd w:val="clear" w:fill="auto"/>
        </w:rPr>
      </w:pPr>
      <w:r>
        <w:rPr>
          <w:rFonts w:ascii="仿宋" w:hAnsi="仿宋" w:eastAsia="仿宋" w:cs="仿宋"/>
          <w:color w:val="000000"/>
          <w:spacing w:val="0"/>
          <w:position w:val="0"/>
          <w:sz w:val="31"/>
          <w:shd w:val="clear" w:fill="auto"/>
        </w:rPr>
        <w:t>1、成立绩效评价小组，制定绩效考核指标；根据县财政《桃江县财政局关于开展2023年度存在资金绩效自评工作的通知》要求，学校成立了绩效评价工作小组，认真组织</w:t>
      </w:r>
      <w:r>
        <w:rPr>
          <w:rFonts w:hint="eastAsia" w:ascii="仿宋" w:hAnsi="仿宋" w:eastAsia="仿宋" w:cs="仿宋"/>
          <w:color w:val="000000"/>
          <w:spacing w:val="0"/>
          <w:position w:val="0"/>
          <w:sz w:val="31"/>
          <w:shd w:val="clear" w:fill="auto"/>
          <w:lang w:eastAsia="zh-CN"/>
        </w:rPr>
        <w:t>对</w:t>
      </w:r>
      <w:r>
        <w:rPr>
          <w:rFonts w:ascii="仿宋" w:hAnsi="仿宋" w:eastAsia="仿宋" w:cs="仿宋"/>
          <w:color w:val="000000"/>
          <w:spacing w:val="0"/>
          <w:position w:val="0"/>
          <w:sz w:val="31"/>
          <w:shd w:val="clear" w:fill="auto"/>
        </w:rPr>
        <w:t xml:space="preserve">2023年度财政性资金进行了绩效自评，自评结果为 97分。 </w:t>
      </w:r>
    </w:p>
    <w:p w14:paraId="7ACBE7D0">
      <w:pPr>
        <w:widowControl w:val="0"/>
        <w:spacing w:before="0" w:after="0" w:line="240" w:lineRule="auto"/>
        <w:ind w:left="0" w:right="0" w:firstLine="620"/>
        <w:jc w:val="left"/>
        <w:rPr>
          <w:rFonts w:ascii="Calibri" w:hAnsi="Calibri" w:eastAsia="Calibri" w:cs="Calibri"/>
          <w:color w:val="auto"/>
          <w:spacing w:val="0"/>
          <w:position w:val="0"/>
          <w:sz w:val="21"/>
          <w:shd w:val="clear" w:fill="auto"/>
        </w:rPr>
      </w:pPr>
      <w:r>
        <w:rPr>
          <w:rFonts w:ascii="仿宋" w:hAnsi="仿宋" w:eastAsia="仿宋" w:cs="仿宋"/>
          <w:color w:val="000000"/>
          <w:spacing w:val="0"/>
          <w:position w:val="0"/>
          <w:sz w:val="31"/>
          <w:shd w:val="clear" w:fill="auto"/>
        </w:rPr>
        <w:t>2、按时进行资金通报，对资金使用进度进行分析，年末对资金使用进行评价并撰写评价报告。</w:t>
      </w:r>
      <w:bookmarkStart w:id="0" w:name="_GoBack"/>
      <w:bookmarkEnd w:id="0"/>
      <w:r>
        <w:rPr>
          <w:rFonts w:ascii="仿宋" w:hAnsi="仿宋" w:eastAsia="仿宋" w:cs="仿宋"/>
          <w:color w:val="000000"/>
          <w:spacing w:val="0"/>
          <w:position w:val="0"/>
          <w:sz w:val="31"/>
          <w:shd w:val="clear" w:fill="auto"/>
        </w:rPr>
        <w:t xml:space="preserve">通过开展财政支出绩效评价，进一步强化了财政支出绩效理念，科学合理编制年度预算，提高财政资金使用效益，实现科学理财。 </w:t>
      </w:r>
    </w:p>
    <w:p w14:paraId="597BB2B9">
      <w:pPr>
        <w:widowControl w:val="0"/>
        <w:spacing w:before="0" w:after="0" w:line="240" w:lineRule="auto"/>
        <w:ind w:left="0" w:right="0" w:firstLine="0"/>
        <w:jc w:val="left"/>
        <w:rPr>
          <w:rFonts w:ascii="Calibri" w:hAnsi="Calibri" w:eastAsia="Calibri" w:cs="Calibri"/>
          <w:color w:val="auto"/>
          <w:spacing w:val="0"/>
          <w:position w:val="0"/>
          <w:sz w:val="21"/>
          <w:shd w:val="clear" w:fill="auto"/>
        </w:rPr>
      </w:pPr>
      <w:r>
        <w:rPr>
          <w:rFonts w:ascii="仿宋" w:hAnsi="仿宋" w:eastAsia="仿宋" w:cs="仿宋"/>
          <w:b/>
          <w:color w:val="000000"/>
          <w:spacing w:val="0"/>
          <w:position w:val="0"/>
          <w:sz w:val="30"/>
          <w:shd w:val="clear" w:fill="auto"/>
        </w:rPr>
        <w:t xml:space="preserve">六、存在的主要问题 </w:t>
      </w:r>
    </w:p>
    <w:p w14:paraId="6BCB62DF">
      <w:pPr>
        <w:widowControl w:val="0"/>
        <w:spacing w:before="0" w:after="0" w:line="240" w:lineRule="auto"/>
        <w:ind w:left="0" w:right="0" w:firstLine="620"/>
        <w:jc w:val="left"/>
        <w:rPr>
          <w:rFonts w:ascii="Calibri" w:hAnsi="Calibri" w:eastAsia="Calibri" w:cs="Calibri"/>
          <w:color w:val="auto"/>
          <w:spacing w:val="0"/>
          <w:position w:val="0"/>
          <w:sz w:val="21"/>
          <w:shd w:val="clear" w:fill="auto"/>
        </w:rPr>
      </w:pPr>
      <w:r>
        <w:rPr>
          <w:rFonts w:ascii="仿宋" w:hAnsi="仿宋" w:eastAsia="仿宋" w:cs="仿宋"/>
          <w:color w:val="000000"/>
          <w:spacing w:val="0"/>
          <w:position w:val="0"/>
          <w:sz w:val="31"/>
          <w:shd w:val="clear" w:fill="auto"/>
        </w:rPr>
        <w:t xml:space="preserve">财务制度有待进一步完善，执行力度有待进一步加强， 资金使用年度预算理念有待提高。 </w:t>
      </w:r>
    </w:p>
    <w:p w14:paraId="163891CA">
      <w:pPr>
        <w:widowControl w:val="0"/>
        <w:numPr>
          <w:numId w:val="0"/>
        </w:numPr>
        <w:spacing w:before="0" w:after="0" w:line="240" w:lineRule="auto"/>
        <w:ind w:leftChars="0" w:right="0" w:rightChars="0" w:firstLine="602" w:firstLineChars="200"/>
        <w:jc w:val="left"/>
        <w:rPr>
          <w:rFonts w:ascii="仿宋" w:hAnsi="仿宋" w:eastAsia="仿宋" w:cs="仿宋"/>
          <w:b/>
          <w:color w:val="000000"/>
          <w:spacing w:val="0"/>
          <w:position w:val="0"/>
          <w:sz w:val="30"/>
          <w:shd w:val="clear" w:fill="auto"/>
        </w:rPr>
      </w:pPr>
      <w:r>
        <w:rPr>
          <w:rFonts w:ascii="仿宋" w:hAnsi="仿宋" w:eastAsia="仿宋" w:cs="仿宋"/>
          <w:b/>
          <w:color w:val="000000"/>
          <w:spacing w:val="0"/>
          <w:position w:val="0"/>
          <w:sz w:val="30"/>
          <w:shd w:val="clear" w:fill="auto"/>
        </w:rPr>
        <w:t xml:space="preserve">改进措施和有关建议 </w:t>
      </w:r>
    </w:p>
    <w:p w14:paraId="7EBBFA51">
      <w:pPr>
        <w:widowControl w:val="0"/>
        <w:spacing w:before="0" w:after="0" w:line="240" w:lineRule="auto"/>
        <w:ind w:left="0" w:right="0" w:firstLine="620"/>
        <w:jc w:val="left"/>
        <w:rPr>
          <w:rFonts w:ascii="Calibri" w:hAnsi="Calibri" w:eastAsia="Calibri" w:cs="Calibri"/>
          <w:color w:val="auto"/>
          <w:spacing w:val="0"/>
          <w:position w:val="0"/>
          <w:sz w:val="21"/>
          <w:shd w:val="clear" w:fill="auto"/>
        </w:rPr>
      </w:pPr>
      <w:r>
        <w:rPr>
          <w:rFonts w:ascii="仿宋" w:hAnsi="仿宋" w:eastAsia="仿宋" w:cs="仿宋"/>
          <w:color w:val="000000"/>
          <w:spacing w:val="0"/>
          <w:position w:val="0"/>
          <w:sz w:val="31"/>
          <w:shd w:val="clear" w:fill="auto"/>
        </w:rPr>
        <w:t>科学合理编制年度支出预算，建立健全财务管理机制， 依法有效使用财政资金，使有效资金发挥最大效益。</w:t>
      </w:r>
    </w:p>
    <w:p w14:paraId="2AC6D363">
      <w:pPr>
        <w:spacing w:before="0" w:after="0" w:line="240" w:lineRule="auto"/>
        <w:ind w:left="0" w:right="0" w:firstLine="0"/>
        <w:jc w:val="both"/>
        <w:rPr>
          <w:rFonts w:ascii="Calibri" w:hAnsi="Calibri" w:eastAsia="Calibri" w:cs="Calibri"/>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ZjAxNzI3YTI2NTZjNGUzZTI3YjhlZDg5ZWY2ZTFjMzkifQ=="/>
  </w:docVars>
  <w:rsids>
    <w:rsidRoot w:val="00000000"/>
    <w:rsid w:val="04D27747"/>
    <w:rsid w:val="421F2EEA"/>
    <w:rsid w:val="44E421C9"/>
    <w:rsid w:val="517A24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1078</Words>
  <Characters>1140</Characters>
  <TotalTime>1</TotalTime>
  <ScaleCrop>false</ScaleCrop>
  <LinksUpToDate>false</LinksUpToDate>
  <CharactersWithSpaces>1187</CharactersWithSpaces>
  <Application>WPS Office_12.1.0.18166_F1E327BC-269C-435d-A152-05C5408002CA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2024-11-11T08:01:49Z</dcterms:created>
  <dc:creator>Administrator</dc:creator>
  <cp:lastModifiedBy>莎莎</cp:lastModifiedBy>
  <dcterms:modified xsi:type="dcterms:W3CDTF">2024-11-11T08:06:13Z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ED5F1EDE43214BE9947B3B9515A0B455_12</vt:lpwstr>
  </property>
</Properties>
</file>