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72"/>
          <w:szCs w:val="7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66"/>
          <w:szCs w:val="66"/>
        </w:rPr>
      </w:pPr>
      <w:r>
        <w:rPr>
          <w:rFonts w:hint="default" w:ascii="Times New Roman" w:hAnsi="Times New Roman" w:eastAsia="方正小标宋简体" w:cs="Times New Roman"/>
          <w:sz w:val="66"/>
          <w:szCs w:val="66"/>
        </w:rPr>
        <w:t>桃江县商务局</w:t>
      </w:r>
    </w:p>
    <w:p>
      <w:pPr>
        <w:jc w:val="center"/>
        <w:rPr>
          <w:rFonts w:hint="default" w:ascii="Times New Roman" w:hAnsi="Times New Roman" w:eastAsia="方正小标宋简体" w:cs="Times New Roman"/>
          <w:sz w:val="66"/>
          <w:szCs w:val="66"/>
        </w:rPr>
      </w:pPr>
      <w:r>
        <w:rPr>
          <w:rFonts w:hint="default" w:ascii="Times New Roman" w:hAnsi="Times New Roman" w:eastAsia="方正小标宋简体" w:cs="Times New Roman"/>
          <w:sz w:val="66"/>
          <w:szCs w:val="66"/>
        </w:rPr>
        <w:t>202</w:t>
      </w:r>
      <w:r>
        <w:rPr>
          <w:rFonts w:hint="default" w:ascii="Times New Roman" w:hAnsi="Times New Roman" w:eastAsia="方正小标宋简体" w:cs="Times New Roman"/>
          <w:sz w:val="66"/>
          <w:szCs w:val="6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66"/>
          <w:szCs w:val="66"/>
        </w:rPr>
        <w:t>年专项支出绩效自评报告</w:t>
      </w:r>
      <w:r>
        <w:rPr>
          <w:rFonts w:hint="default" w:ascii="Times New Roman" w:hAnsi="Times New Roman" w:eastAsia="方正小标宋简体" w:cs="Times New Roman"/>
          <w:sz w:val="66"/>
          <w:szCs w:val="66"/>
        </w:rPr>
        <w:t>（</w:t>
      </w:r>
      <w:r>
        <w:rPr>
          <w:rFonts w:hint="default" w:ascii="Times New Roman" w:hAnsi="Times New Roman" w:eastAsia="方正小标宋简体" w:cs="Times New Roman"/>
          <w:sz w:val="66"/>
          <w:szCs w:val="66"/>
          <w:lang w:val="en-US" w:eastAsia="zh-CN"/>
        </w:rPr>
        <w:t>消费促进</w:t>
      </w:r>
      <w:r>
        <w:rPr>
          <w:rFonts w:hint="default" w:ascii="Times New Roman" w:hAnsi="Times New Roman" w:eastAsia="方正小标宋简体" w:cs="Times New Roman"/>
          <w:sz w:val="66"/>
          <w:szCs w:val="66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72"/>
          <w:szCs w:val="72"/>
        </w:rPr>
        <w:br w:type="page"/>
      </w:r>
      <w:r>
        <w:rPr>
          <w:rFonts w:hint="default" w:ascii="Times New Roman" w:hAnsi="Times New Roman" w:eastAsia="黑体" w:cs="Times New Roman"/>
          <w:sz w:val="44"/>
          <w:szCs w:val="44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（一）项目单位基本情况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15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（二）项目基本情况简介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（三）项目绩效目标设立情况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二、项目资金使用及管理情况分析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（一）项目资金安排、到位、落实以及总投入等情况及分析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（二）项目资金实际使用情况及分析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（三）项目资金管理情况分析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三、项目组织实施情况分析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（一）项目组织实施情况及分析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（二）项目管理情况及分析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四、项目绩效情况分析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五、绩效评价工作开展情况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（一）绩效评价目的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（二）绩效评价工作过程，主要包括前期准备、组织实施和分析评价等内容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（二）主要经验做法、存在的问题和建议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（一）项目单位基本情况。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桃江县商务局设下列内设机构（均为正股级）：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桃江县商务局贯彻落实党中央关于商务工作的方针政策和决策部署，全面落实省委、市委、县委关于商务工作的部署要求，在履行职责过程中坚持和加强党对商务工作的集中统一领导。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1.办公室（局长热线办、改革办、应急办）。</w:t>
      </w:r>
      <w:r>
        <w:rPr>
          <w:rFonts w:hint="default" w:ascii="Times New Roman" w:hAnsi="Times New Roman" w:cs="Times New Roman"/>
          <w:kern w:val="0"/>
          <w:szCs w:val="32"/>
        </w:rPr>
        <w:t>负责机关日常运转工作；负责机关文电、档案、综合调研、政务公开、绩效考核、后勤接待、宣传信息、综合治理和应急管理等工作；综合协调人大代表建议和政协委员提案的办理工作。</w:t>
      </w:r>
      <w:r>
        <w:rPr>
          <w:rFonts w:hint="default" w:ascii="Times New Roman" w:hAnsi="Times New Roman" w:cs="Times New Roman"/>
          <w:szCs w:val="32"/>
        </w:rPr>
        <w:t>统筹协调“放管服”改革和行政审批制度改革；负责政务窗口的综合管理；负责进驻政务窗口项目的受理、综合协调督促办理、结果回复。</w:t>
      </w:r>
      <w:r>
        <w:rPr>
          <w:rFonts w:hint="default" w:ascii="Times New Roman" w:hAnsi="Times New Roman" w:cs="Times New Roman"/>
          <w:kern w:val="0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2.财务股。负责局机关财务和资产管理有关工作，编报预决算并下达预算，指导所属单位财务管理工作；会同有关科室负责商务专项资金的使用监督工作。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3.人事教育股（党建办、</w:t>
      </w:r>
      <w:r>
        <w:rPr>
          <w:rFonts w:hint="default" w:ascii="Times New Roman" w:hAnsi="Times New Roman" w:cs="Times New Roman"/>
          <w:szCs w:val="32"/>
          <w:lang w:val="en-US" w:eastAsia="zh-CN"/>
        </w:rPr>
        <w:t>乡村振兴</w:t>
      </w:r>
      <w:r>
        <w:rPr>
          <w:rFonts w:hint="default" w:ascii="Times New Roman" w:hAnsi="Times New Roman" w:cs="Times New Roman"/>
          <w:szCs w:val="32"/>
        </w:rPr>
        <w:t>办）。负责局机关和直属单位的组织人事、党建、意识形态、脱贫攻坚、机构编制、工资等工作；负责局机关离退休人员的管理服务工作；负责老龄工作和关心下一代工作。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</w:t>
      </w:r>
      <w:r>
        <w:rPr>
          <w:rFonts w:hint="default" w:ascii="Times New Roman" w:hAnsi="Times New Roman" w:cs="Times New Roman"/>
          <w:szCs w:val="32"/>
          <w:lang w:val="en-US" w:eastAsia="zh-CN"/>
        </w:rPr>
        <w:t>行政审批股（法规股）</w:t>
      </w:r>
      <w:r>
        <w:rPr>
          <w:rFonts w:hint="default" w:ascii="Times New Roman" w:hAnsi="Times New Roman" w:cs="Times New Roman"/>
          <w:szCs w:val="32"/>
        </w:rPr>
        <w:t>。承办行政复议、行政诉讼和规范性文件的合法性审核工作；承担全县商务领域涉及世贸组织事务的相关工作；组织协调反倾销、反补贴、保障措施及其他与进出口公平贸易相关工作；协助开展对外贸易调查和产业损害调查，指导协调产业安全应对工作；配合市商务局协调管理本县承担的对外援助项目；负责重大经贸协议、合同、章程和重大争议案的研究与审核。负责全县流通领域安全生产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.市场体系建设股。负责拟订促进市场体系建设和城乡市场发展的政策措施；指导城市商业网点规划、商业体系建设和社区商业建设，推进农村市场体系建设；制定大宗产品批发市场规划，推进各类商品市场建设；拟订鼓励类流通设施目录，规范商业领域投资的市场准入程序；承担汽车（含二手车、报废车）流通行业监督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.电子商务股。负责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拟订电子商务发展规划和相关政策措施并组织实施；支持中小企业电子商务应用；推动电子商务服务体系建设，建立电子商务统计和评价体系。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.市场运行和消费促进股。负责</w:t>
      </w:r>
      <w:r>
        <w:rPr>
          <w:rFonts w:hint="default" w:ascii="Times New Roman" w:hAnsi="Times New Roman" w:cs="Times New Roman"/>
          <w:kern w:val="0"/>
          <w:szCs w:val="32"/>
        </w:rPr>
        <w:t>拟订市场运行政策措施；监测分析商品市场运行、重要生产资料、商品价格信息、行业发展状况和县内社会消费品零售总额；负责重要商品（肉类、边销茶、小包装食品等）储备管理；按照有关规定对石油成品油流通进行监督管理；统筹全县商务领域消费促进工作；</w:t>
      </w:r>
      <w:r>
        <w:rPr>
          <w:rFonts w:hint="default" w:ascii="Times New Roman" w:hAnsi="Times New Roman" w:cs="Times New Roman"/>
          <w:szCs w:val="32"/>
        </w:rPr>
        <w:t>10.服务贸易和商贸服务业股。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牵头拟订并组织实施全县服务贸易发展规划和政策措施；会同有关部门拟订全县服务外包发展规划和政策措施并组织实施；指导协调服务外包平台建设工作；依法监督管理全县技术进出口工作；负责全县商贸服务业（包括餐饮业、住宿业）的行业管理与促进工作；负责会展业行业管理与促进工作；指导、管理县域内举办的内外经贸各种展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FF0000"/>
          <w:kern w:val="0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.对外贸易股。负责拟订全县对外贸易发展规划和政策措施，指导对外贸易促进体系建设；指导企业申领进出口配额和许可证，指导在境内外举办的国际性商品展览会等外贸促进活动；负责全县对外贸易经营者、外国非企业经济组织驻益代表机构管理等工作；负责进出口业务统计、分析和调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kern w:val="0"/>
          <w:szCs w:val="32"/>
        </w:rPr>
        <w:t>项目基本情况简介。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深入落实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中央、国务院关于扩大内需、促进消费、稳定增长的决策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部署，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认真落实省促消费二十条政策措施，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坚持五个“维度”综合施策，全面营造消费氛围，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深入挖掘消费热点，持续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释放消费潜能，推动消费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恢复回升。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在政府出“点子”、造氛围、给支持的同时，突出市场主导、主体跟进，放大财政资金杠杆撬动和“四两拨千斤”作用，顺应居民消费升级趋势，投入财政资金发放电子消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费劵180万元，带动300余家企业发放优惠券、促消券3000多万元，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开展多层次的让利促销等活动，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激发市场消费活力。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以“向往新生活•嗨购桃花江”活动为主线，举办新春、五一、中秋国庆3场主题消费购物活动，连接贯通全年的多项系列消费促进活动，营造“季季有主题、月月有活动、周周有场景”的消费氛围，提升居民消费信心和兴趣，激活消费冲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1-12月全年实现社零总额135.78亿元，同比增长7.4%，居全市第三。202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年度共新增限上商贸企业21家。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（三）项目绩效目标设立情况，主要包括项目绩效总目标和阶段性目标，预期主要的经济、政治和社会效益。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</w:rPr>
        <w:t>二、项目资金使用及管理情况分析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（一）项目资金（包括财政资金、自筹资金等）安排、到位、落实以及总投入等情况及分析。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年共拨付</w:t>
      </w:r>
      <w:r>
        <w:rPr>
          <w:rFonts w:hint="default" w:ascii="Times New Roman" w:hAnsi="Times New Roman" w:cs="Times New Roman"/>
          <w:szCs w:val="32"/>
          <w:lang w:val="en-US" w:eastAsia="zh-CN"/>
        </w:rPr>
        <w:t>消费购物节工作经费103</w:t>
      </w:r>
      <w:r>
        <w:rPr>
          <w:rFonts w:hint="default" w:ascii="Times New Roman" w:hAnsi="Times New Roman" w:cs="Times New Roman"/>
          <w:szCs w:val="32"/>
        </w:rPr>
        <w:t>万元，已全部到位。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项目资金（主要是指财政资金）实际使用情况及分析。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主要包括首届消费购物节工作经费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50万元、五一消费购物节活动经费30万元、2023年中秋国庆消费购物节消费卷工作经费23万元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项目资金管理情况分析，主要包括管理制度、办法的制订及执行情况。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1.项目主体向县商务局申报。申报项目资料要件包括申报材料真实性声明、营业执照、</w:t>
      </w:r>
      <w:r>
        <w:rPr>
          <w:rFonts w:hint="default" w:ascii="Times New Roman" w:hAnsi="Times New Roman" w:cs="Times New Roman"/>
          <w:szCs w:val="32"/>
          <w:lang w:val="en-US" w:eastAsia="zh-CN"/>
        </w:rPr>
        <w:t>消费卷核销等</w:t>
      </w:r>
      <w:r>
        <w:rPr>
          <w:rFonts w:hint="default" w:ascii="Times New Roman" w:hAnsi="Times New Roman" w:cs="Times New Roman"/>
          <w:szCs w:val="32"/>
        </w:rPr>
        <w:t>其他有效证明资料。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2.县商务局根据项目申报资料组织初审。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3.初审通过后，</w:t>
      </w:r>
      <w:r>
        <w:rPr>
          <w:rFonts w:hint="eastAsia" w:cs="Times New Roman"/>
          <w:szCs w:val="32"/>
          <w:lang w:val="en-US" w:eastAsia="zh-CN"/>
        </w:rPr>
        <w:t>桃江县消费购物节组委会</w:t>
      </w:r>
      <w:r>
        <w:rPr>
          <w:rFonts w:hint="default" w:ascii="Times New Roman" w:hAnsi="Times New Roman" w:cs="Times New Roman"/>
          <w:szCs w:val="32"/>
        </w:rPr>
        <w:t>依据本办法，按照公开、透明、规范、合理的原则对</w:t>
      </w:r>
      <w:r>
        <w:rPr>
          <w:rFonts w:hint="default" w:ascii="Times New Roman" w:hAnsi="Times New Roman" w:cs="Times New Roman"/>
          <w:szCs w:val="32"/>
          <w:lang w:val="en-US" w:eastAsia="zh-CN"/>
        </w:rPr>
        <w:t>申报项目</w:t>
      </w:r>
      <w:r>
        <w:rPr>
          <w:rFonts w:hint="default" w:ascii="Times New Roman" w:hAnsi="Times New Roman" w:cs="Times New Roman"/>
          <w:szCs w:val="32"/>
        </w:rPr>
        <w:t>进行</w:t>
      </w:r>
      <w:r>
        <w:rPr>
          <w:rFonts w:hint="default" w:ascii="Times New Roman" w:hAnsi="Times New Roman" w:cs="Times New Roman"/>
          <w:spacing w:val="-4"/>
          <w:szCs w:val="32"/>
        </w:rPr>
        <w:t>评审</w:t>
      </w:r>
      <w:r>
        <w:rPr>
          <w:rFonts w:hint="default" w:ascii="Times New Roman" w:hAnsi="Times New Roman" w:cs="Times New Roman"/>
          <w:spacing w:val="-4"/>
          <w:szCs w:val="32"/>
          <w:lang w:eastAsia="zh-CN"/>
        </w:rPr>
        <w:t>，</w:t>
      </w:r>
      <w:r>
        <w:rPr>
          <w:rFonts w:hint="eastAsia" w:cs="Times New Roman"/>
          <w:spacing w:val="-4"/>
          <w:szCs w:val="32"/>
          <w:lang w:val="en-US" w:eastAsia="zh-CN"/>
        </w:rPr>
        <w:t>再</w:t>
      </w:r>
      <w:r>
        <w:rPr>
          <w:rFonts w:hint="default" w:ascii="Times New Roman" w:hAnsi="Times New Roman" w:cs="Times New Roman"/>
          <w:spacing w:val="-4"/>
          <w:szCs w:val="32"/>
        </w:rPr>
        <w:t>按程序拨付资金。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</w:rPr>
        <w:t>三、项目组织实施情况分析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Cs w:val="32"/>
        </w:rPr>
      </w:pPr>
      <w:r>
        <w:rPr>
          <w:rFonts w:hint="default" w:ascii="楷体_GB2312" w:hAnsi="楷体_GB2312" w:eastAsia="楷体_GB2312" w:cs="楷体_GB2312"/>
          <w:kern w:val="0"/>
          <w:szCs w:val="32"/>
        </w:rPr>
        <w:t>（一）项目组织实施情况及分析。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出台《桃江县县域消费复苏提升行动方案》《桃江县2023年度推动消费复苏考核办法》等文件，细化实化打造消费场景、完善商业体系、发展节庆经济等十个方面举措，以积极有力的政策支持，促进消费回暖复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kern w:val="0"/>
          <w:szCs w:val="32"/>
        </w:rPr>
        <w:t>项目管理情况及分析。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根据项目申报资料组织初审，联合</w:t>
      </w:r>
      <w:r>
        <w:rPr>
          <w:rFonts w:hint="default" w:ascii="Times New Roman" w:hAnsi="Times New Roman" w:cs="Times New Roman"/>
          <w:szCs w:val="32"/>
          <w:lang w:val="en-US" w:eastAsia="zh-CN"/>
        </w:rPr>
        <w:t>相关</w:t>
      </w:r>
      <w:r>
        <w:rPr>
          <w:rFonts w:hint="eastAsia" w:cs="Times New Roman"/>
          <w:szCs w:val="32"/>
          <w:lang w:val="en-US" w:eastAsia="zh-CN"/>
        </w:rPr>
        <w:t>单位</w:t>
      </w:r>
      <w:r>
        <w:rPr>
          <w:rFonts w:hint="default" w:ascii="Times New Roman" w:hAnsi="Times New Roman" w:cs="Times New Roman"/>
          <w:szCs w:val="32"/>
        </w:rPr>
        <w:t>进行联审，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再按程序</w:t>
      </w:r>
      <w:r>
        <w:rPr>
          <w:rFonts w:hint="default" w:ascii="Times New Roman" w:hAnsi="Times New Roman" w:cs="Times New Roman"/>
          <w:szCs w:val="32"/>
        </w:rPr>
        <w:t>进行拨款。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</w:rPr>
        <w:t>四、项目绩效情况分析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通过发放汽车消费券、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实施新能源汽车置换补贴等方式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促进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汽车销售200余台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；联合线上线下平台发放节能家电补贴、举办家电促销节，鼓励家电更新升级消费；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实行购房契税减半政策，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降低首付比例、降低房贷利率等方式，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增强居民购房消费意愿，仅消费节期间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销售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商品用房800余套，稳居益阳市第一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落实和创新开发金融促进消费的产品和服务，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建立商贸企业“白名单”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优化对住房、汽车、家电等消费重点领域的金融支持，今年以来，全县各银行业金融机构新增发放消费领域贷款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6.6亿元。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</w:rPr>
        <w:t>五、绩效评价工作开展情况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Cs w:val="32"/>
        </w:rPr>
      </w:pPr>
      <w:r>
        <w:rPr>
          <w:rFonts w:hint="default" w:ascii="楷体_GB2312" w:hAnsi="楷体_GB2312" w:eastAsia="楷体_GB2312" w:cs="楷体_GB2312"/>
          <w:kern w:val="0"/>
          <w:szCs w:val="32"/>
        </w:rPr>
        <w:t>（一）绩效评价目的。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7" w:firstLineChars="196"/>
        <w:jc w:val="left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按照相关文件精神的要求，及时组织企业申报项目资料，着手实施项目建设，确保建设按时保质完工。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（二）绩效评价工作过程，主要包括前期准备、组织实施和分析评价以及自评结果等内容。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一是加强项目申报的前期工作，建好各级项目库，基础资料和数据要真实、完整，项目要切实可行；二是项目的发布和调整要按规定的程序进行；三是各项目资金的拨付和使用以及财务管理，均按财政部门的要求予以落实，由商务部门审核把关，由财政部门按规定拨付渠道予以拨付；切实加强会计核算，健全账簿设置，对资金量大的项目和重点项目专门设置明细账核算，做到项目资金来源清楚，去向明确，使用明白；四是监督部门要对照下达项目的情况进行监督检查，发现问题要及时纠正，并限期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Cs w:val="32"/>
        </w:rPr>
      </w:pPr>
      <w:r>
        <w:rPr>
          <w:rFonts w:hint="default" w:ascii="楷体_GB2312" w:hAnsi="楷体_GB2312" w:eastAsia="楷体_GB2312" w:cs="楷体_GB2312"/>
          <w:kern w:val="0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继续把促消费作为稳增长的主抓手，进一步稳预期、强信心；稳改革、强主体；稳市场、强基础，打造具有桃江特色的消费品牌和服务品牌。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Cs w:val="32"/>
        </w:rPr>
      </w:pPr>
      <w:r>
        <w:rPr>
          <w:rFonts w:hint="default" w:ascii="楷体_GB2312" w:hAnsi="楷体_GB2312" w:eastAsia="楷体_GB2312" w:cs="楷体_GB2312"/>
          <w:kern w:val="0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kern w:val="0"/>
          <w:szCs w:val="32"/>
          <w:lang w:val="en-US" w:eastAsia="zh-CN"/>
        </w:rPr>
        <w:t>二）</w:t>
      </w:r>
      <w:r>
        <w:rPr>
          <w:rFonts w:hint="default" w:ascii="楷体_GB2312" w:hAnsi="楷体_GB2312" w:eastAsia="楷体_GB2312" w:cs="楷体_GB2312"/>
          <w:kern w:val="0"/>
          <w:szCs w:val="32"/>
        </w:rPr>
        <w:t>主要经验做法、存在的问题和建议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一是强信心增合力，让消费市场更“暖”。着力构建政府引领、市场主导、全民参与的消费格局，让消费市场“暖”起来，并将促进消费行动列入打好经济增长主动仗重点和县政府“六七八九十”要点任务之一；二是强主体增动力，让消费供给更“足”。大力实施兴主体行动，千方百计促进市场主体提质增效、提速扩量、提档升级；三是强载体增活力，让消费体系更“优”。进一步优化和完善消费载体布局，不断健全“城乡一体+主体多元”的现代商业体系，加快消费基础设施和服务保障能力建设，着力构建更优先更优质的消费体系；四是强业态增引力，让消费场景更“多”。围绕“吃住行游购娱”，着力创设消费新主题、新场景、新环境，打造“桃花江”消费IP，消费新模式加速破圈，消费业态更加丰富多元；五是强服务增潜力，让消费环境更“好”。以开展“环境建设提升年活动”为抓手，大力实施消费优服务行动，全面优化县域消费环境，让消费者敢消费、愿消费、能消费，切实提升县域消费潜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 </w:t>
      </w:r>
    </w:p>
    <w:sectPr>
      <w:footerReference r:id="rId3" w:type="default"/>
      <w:pgSz w:w="11906" w:h="16838"/>
      <w:pgMar w:top="1871" w:right="1417" w:bottom="1616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3786D2-633E-4785-9C8D-15A72FC150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EE13FA-B9CD-4A6F-8A14-E82B6053A6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D638ED-EEA0-44C8-8E6D-FCD8233AE95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164813-DB7D-4BE4-8DFD-475175D016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59770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91420"/>
    <w:multiLevelType w:val="singleLevel"/>
    <w:tmpl w:val="9DF91420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WI2OTBiYWI5Y2NlOTdjZTNhZTFkN2ZhZThlYjQifQ=="/>
  </w:docVars>
  <w:rsids>
    <w:rsidRoot w:val="00000000"/>
    <w:rsid w:val="0F00748E"/>
    <w:rsid w:val="21B550CB"/>
    <w:rsid w:val="4B4E7F5F"/>
    <w:rsid w:val="56DB3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12</Pages>
  <Words>0</Words>
  <Characters>3492</Characters>
  <Lines>0</Lines>
  <Paragraphs>73</Paragraphs>
  <TotalTime>18</TotalTime>
  <ScaleCrop>false</ScaleCrop>
  <LinksUpToDate>false</LinksUpToDate>
  <CharactersWithSpaces>4656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2021-05-10T01:16:00Z</dcterms:created>
  <dc:creator>微软用户</dc:creator>
  <cp:lastModifiedBy>TJXL</cp:lastModifiedBy>
  <cp:lastPrinted>2024-04-28T01:38:44Z</cp:lastPrinted>
  <dcterms:modified xsi:type="dcterms:W3CDTF">2024-04-28T01:38:54Z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3771C2D227154EE491ECB328D217891A_13</vt:lpwstr>
  </property>
</Properties>
</file>