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6D049">
      <w:pPr>
        <w:spacing w:line="594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桃江县</w:t>
      </w:r>
      <w:r>
        <w:rPr>
          <w:rFonts w:hint="eastAsia" w:eastAsia="方正小标宋简体"/>
          <w:bCs/>
          <w:kern w:val="0"/>
          <w:sz w:val="44"/>
          <w:szCs w:val="44"/>
        </w:rPr>
        <w:t>2022</w:t>
      </w:r>
      <w:r>
        <w:rPr>
          <w:rFonts w:eastAsia="方正小标宋简体"/>
          <w:bCs/>
          <w:kern w:val="0"/>
          <w:sz w:val="44"/>
          <w:szCs w:val="44"/>
        </w:rPr>
        <w:t>年度部门整体支出绩效评价基础数据表</w:t>
      </w:r>
    </w:p>
    <w:p w14:paraId="6A233FBD">
      <w:pPr>
        <w:spacing w:line="594" w:lineRule="exact"/>
        <w:jc w:val="left"/>
        <w:rPr>
          <w:rFonts w:eastAsia="宋体"/>
          <w:kern w:val="0"/>
          <w:sz w:val="24"/>
        </w:rPr>
      </w:pPr>
      <w:r>
        <w:rPr>
          <w:rFonts w:eastAsia="宋体"/>
          <w:kern w:val="0"/>
          <w:sz w:val="24"/>
        </w:rPr>
        <w:t>单位名称（盖章）：</w:t>
      </w:r>
      <w:bookmarkStart w:id="2" w:name="_GoBack"/>
      <w:r>
        <w:rPr>
          <w:rFonts w:hint="eastAsia"/>
          <w:kern w:val="0"/>
          <w:sz w:val="24"/>
          <w:lang w:eastAsia="zh-CN"/>
        </w:rPr>
        <w:t>桃江县桃花江镇人民政府</w:t>
      </w:r>
      <w:bookmarkEnd w:id="2"/>
      <w:r>
        <w:rPr>
          <w:rFonts w:eastAsia="宋体"/>
          <w:kern w:val="0"/>
          <w:sz w:val="24"/>
        </w:rPr>
        <w:t xml:space="preserve">             填报日期：</w:t>
      </w:r>
      <w:r>
        <w:rPr>
          <w:rFonts w:hint="eastAsia" w:eastAsia="宋体"/>
          <w:kern w:val="0"/>
          <w:sz w:val="24"/>
          <w:lang w:val="en-US" w:eastAsia="zh-CN"/>
        </w:rPr>
        <w:t>2023</w:t>
      </w:r>
      <w:r>
        <w:rPr>
          <w:rFonts w:eastAsia="宋体"/>
          <w:kern w:val="0"/>
          <w:sz w:val="24"/>
        </w:rPr>
        <w:t>年</w:t>
      </w:r>
      <w:r>
        <w:rPr>
          <w:rFonts w:hint="eastAsia"/>
          <w:kern w:val="0"/>
          <w:sz w:val="24"/>
          <w:lang w:val="en-US" w:eastAsia="zh-CN"/>
        </w:rPr>
        <w:t>04</w:t>
      </w:r>
      <w:r>
        <w:rPr>
          <w:rFonts w:eastAsia="宋体"/>
          <w:kern w:val="0"/>
          <w:sz w:val="24"/>
        </w:rPr>
        <w:t>月</w:t>
      </w:r>
      <w:r>
        <w:rPr>
          <w:rFonts w:hint="eastAsia"/>
          <w:kern w:val="0"/>
          <w:sz w:val="24"/>
          <w:lang w:val="en-US" w:eastAsia="zh-CN"/>
        </w:rPr>
        <w:t>23</w:t>
      </w:r>
      <w:r>
        <w:rPr>
          <w:rFonts w:eastAsia="宋体"/>
          <w:kern w:val="0"/>
          <w:sz w:val="24"/>
        </w:rPr>
        <w:t>日        金额单位：万元（保留两位小数）</w:t>
      </w:r>
    </w:p>
    <w:tbl>
      <w:tblPr>
        <w:tblStyle w:val="7"/>
        <w:tblpPr w:leftFromText="180" w:rightFromText="180" w:vertAnchor="text" w:horzAnchor="page" w:tblpX="647" w:tblpY="160"/>
        <w:tblOverlap w:val="never"/>
        <w:tblW w:w="157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847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14:paraId="4928D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90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0EEA0">
            <w:pPr>
              <w:spacing w:line="360" w:lineRule="exac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年初预算</w:t>
            </w:r>
          </w:p>
        </w:tc>
        <w:tc>
          <w:tcPr>
            <w:tcW w:w="1590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F66CB">
            <w:pPr>
              <w:spacing w:line="360" w:lineRule="exact"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预算追加</w:t>
            </w:r>
          </w:p>
        </w:tc>
        <w:tc>
          <w:tcPr>
            <w:tcW w:w="2652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B6036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收入来源</w:t>
            </w:r>
          </w:p>
        </w:tc>
        <w:tc>
          <w:tcPr>
            <w:tcW w:w="8281" w:type="dxa"/>
            <w:gridSpan w:val="15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748A0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实际支出</w:t>
            </w:r>
          </w:p>
        </w:tc>
        <w:tc>
          <w:tcPr>
            <w:tcW w:w="1593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136A5B5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年末</w:t>
            </w:r>
            <w:r>
              <w:rPr>
                <w:rFonts w:eastAsia="黑体"/>
                <w:bCs/>
                <w:kern w:val="0"/>
                <w:sz w:val="24"/>
              </w:rPr>
              <w:t>结</w:t>
            </w:r>
          </w:p>
          <w:p w14:paraId="65CD8688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转结余</w:t>
            </w:r>
          </w:p>
        </w:tc>
      </w:tr>
      <w:tr w14:paraId="1D88A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90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1FF51">
            <w:pPr>
              <w:spacing w:line="36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41F70">
            <w:pPr>
              <w:spacing w:line="36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265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E797F">
            <w:pPr>
              <w:spacing w:line="36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37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D2B80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基本支出</w:t>
            </w:r>
          </w:p>
        </w:tc>
        <w:tc>
          <w:tcPr>
            <w:tcW w:w="45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48090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项目支出</w:t>
            </w:r>
          </w:p>
        </w:tc>
        <w:tc>
          <w:tcPr>
            <w:tcW w:w="15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6440310">
            <w:pPr>
              <w:spacing w:line="36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 w14:paraId="1C400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53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4F59C">
            <w:pPr>
              <w:spacing w:line="360" w:lineRule="exact"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小</w:t>
            </w:r>
          </w:p>
          <w:p w14:paraId="55080C6F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计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F3CC4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基本支出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4AF1F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项</w:t>
            </w:r>
          </w:p>
          <w:p w14:paraId="62CE2A99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目</w:t>
            </w:r>
          </w:p>
          <w:p w14:paraId="6A7E4DBD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支</w:t>
            </w:r>
          </w:p>
          <w:p w14:paraId="43BB8F51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出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F49B9">
            <w:pPr>
              <w:spacing w:line="360" w:lineRule="exact"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小计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39611">
            <w:pPr>
              <w:spacing w:line="360" w:lineRule="exact"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基本支出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ED0A9">
            <w:pPr>
              <w:spacing w:line="360" w:lineRule="exact"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项目支出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52C18">
            <w:pPr>
              <w:spacing w:line="360" w:lineRule="exact"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小</w:t>
            </w:r>
          </w:p>
          <w:p w14:paraId="10CC34BD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计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86759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上年结</w:t>
            </w:r>
          </w:p>
          <w:p w14:paraId="5BC6B261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转结</w:t>
            </w:r>
          </w:p>
          <w:p w14:paraId="17608C5F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余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DAB25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上级财政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0DE3D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县级财政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26550">
            <w:pPr>
              <w:spacing w:line="360" w:lineRule="exact"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其</w:t>
            </w:r>
          </w:p>
          <w:p w14:paraId="68320521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他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14BC9">
            <w:pPr>
              <w:spacing w:line="360" w:lineRule="exact"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小</w:t>
            </w:r>
          </w:p>
          <w:p w14:paraId="141D17AC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计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600D6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工资福利支出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2C441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商品和服务支出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C4FE1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对个人和</w:t>
            </w:r>
            <w:r>
              <w:rPr>
                <w:rFonts w:hint="eastAsia" w:eastAsia="黑体"/>
                <w:bCs/>
                <w:kern w:val="0"/>
                <w:sz w:val="24"/>
              </w:rPr>
              <w:t>家庭的补助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93C3C">
            <w:pPr>
              <w:spacing w:line="360" w:lineRule="exact"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债务利息及费用支出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E6DE4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资本性支出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146D0">
            <w:pPr>
              <w:spacing w:line="360" w:lineRule="exact"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其</w:t>
            </w:r>
          </w:p>
          <w:p w14:paraId="75837949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他支出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6959D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项目</w:t>
            </w:r>
          </w:p>
          <w:p w14:paraId="7C40A8DA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名称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87552">
            <w:pPr>
              <w:spacing w:line="360" w:lineRule="exact"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小</w:t>
            </w:r>
          </w:p>
          <w:p w14:paraId="0DEFE93B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计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429E8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工资福利支出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A6BD4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商品和服务支出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51207">
            <w:pPr>
              <w:spacing w:line="360" w:lineRule="exact"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对个人和</w:t>
            </w:r>
            <w:r>
              <w:rPr>
                <w:rFonts w:hint="eastAsia" w:eastAsia="黑体"/>
                <w:bCs/>
                <w:kern w:val="0"/>
                <w:sz w:val="24"/>
              </w:rPr>
              <w:t>家庭的补助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8EA5D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债务利息及费用支出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E031C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资本性支出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0DC7E">
            <w:pPr>
              <w:spacing w:line="360" w:lineRule="exact"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其</w:t>
            </w:r>
          </w:p>
          <w:p w14:paraId="2F6587A1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他支出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F65C4">
            <w:pPr>
              <w:spacing w:line="360" w:lineRule="exact"/>
              <w:jc w:val="center"/>
              <w:rPr>
                <w:rFonts w:hint="eastAsia"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小</w:t>
            </w:r>
          </w:p>
          <w:p w14:paraId="49F9E560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计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13EB9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基本支出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9D160AA">
            <w:pPr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项目支出</w:t>
            </w:r>
          </w:p>
        </w:tc>
      </w:tr>
      <w:tr w14:paraId="03F55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53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0E2B8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bookmarkStart w:id="0" w:name="OLE_LINK1" w:colFirst="6" w:colLast="6"/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4159.12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25CAF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2494.06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F3028">
            <w:pPr>
              <w:spacing w:line="36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1665.06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84E85">
            <w:pPr>
              <w:spacing w:line="36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3510.22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218F9">
            <w:pPr>
              <w:spacing w:line="36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3510.22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02CE5">
            <w:pPr>
              <w:spacing w:line="36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586E2">
            <w:pPr>
              <w:spacing w:line="36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6809.76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6A419">
            <w:pPr>
              <w:spacing w:line="3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CCE70">
            <w:pPr>
              <w:spacing w:line="3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659E0">
            <w:pPr>
              <w:spacing w:line="360" w:lineRule="exact"/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6809.76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09671">
            <w:pPr>
              <w:spacing w:line="3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B6507">
            <w:pPr>
              <w:spacing w:line="36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6004.28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3E603">
            <w:pPr>
              <w:spacing w:line="36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3035.25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A8FEE">
            <w:pPr>
              <w:spacing w:line="36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968.33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72531">
            <w:pPr>
              <w:spacing w:line="36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2000.7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8FE55">
            <w:pPr>
              <w:spacing w:line="3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50840">
            <w:pPr>
              <w:spacing w:line="3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B534F">
            <w:pPr>
              <w:spacing w:line="3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6DA30">
            <w:pPr>
              <w:spacing w:line="360" w:lineRule="exact"/>
              <w:jc w:val="center"/>
              <w:rPr>
                <w:rFonts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村</w:t>
            </w:r>
          </w:p>
          <w:p w14:paraId="0BF24B7C">
            <w:pPr>
              <w:spacing w:line="360" w:lineRule="exact"/>
              <w:jc w:val="center"/>
              <w:rPr>
                <w:rFonts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管</w:t>
            </w:r>
          </w:p>
          <w:p w14:paraId="7FDFA261">
            <w:pPr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费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0D2A4">
            <w:pPr>
              <w:spacing w:line="36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bookmarkStart w:id="1" w:name="OLE_LINK2"/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526.8</w:t>
            </w:r>
            <w:bookmarkEnd w:id="1"/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C484A">
            <w:pPr>
              <w:tabs>
                <w:tab w:val="left" w:pos="266"/>
              </w:tabs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327.46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57944">
            <w:pPr>
              <w:spacing w:line="36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3B244">
            <w:pPr>
              <w:spacing w:line="3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78.92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61EE9">
            <w:pPr>
              <w:spacing w:line="3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66B1C">
            <w:pPr>
              <w:spacing w:line="3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120.42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87016">
            <w:pPr>
              <w:spacing w:line="3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2F695">
            <w:pPr>
              <w:spacing w:line="360" w:lineRule="exact"/>
              <w:jc w:val="center"/>
              <w:rPr>
                <w:rFonts w:eastAsia="宋体"/>
                <w:kern w:val="0"/>
                <w:sz w:val="11"/>
                <w:szCs w:val="1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0F63E">
            <w:pPr>
              <w:spacing w:line="360" w:lineRule="exact"/>
              <w:jc w:val="center"/>
              <w:rPr>
                <w:rFonts w:eastAsia="宋体"/>
                <w:kern w:val="0"/>
                <w:sz w:val="11"/>
                <w:szCs w:val="1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A0A9437">
            <w:pPr>
              <w:spacing w:line="360" w:lineRule="exact"/>
              <w:jc w:val="center"/>
              <w:rPr>
                <w:rFonts w:eastAsia="宋体"/>
                <w:kern w:val="0"/>
                <w:sz w:val="11"/>
                <w:szCs w:val="11"/>
              </w:rPr>
            </w:pPr>
          </w:p>
        </w:tc>
      </w:tr>
      <w:bookmarkEnd w:id="0"/>
      <w:tr w14:paraId="78547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F837320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B8F2628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F46B2AA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6DAEB33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E10B9A9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53A6EC7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D795741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7AC7BBF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765D40A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F90DDD8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38E832C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5863179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E328F14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458CEA1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79DA4C8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BBB1B52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72105A2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2179F6A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DA73893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2276578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3872F5F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C047A9E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6C400EA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A77F9AE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DA2E4F5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5A38476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FCF6DF9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5D3F92E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30466F1"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</w:tr>
    </w:tbl>
    <w:p w14:paraId="6ED0C5A0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E9272B-DC35-46AB-9B99-A30042223EF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E3A3ED3-2F60-4F57-B742-73F3ADC9216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0F8885F-5BD5-402F-AAA8-E4A12EA4922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2473D">
    <w:pPr>
      <w:pStyle w:val="2"/>
      <w:framePr w:w="1701" w:wrap="around" w:vAnchor="text" w:hAnchor="margin" w:xAlign="outside" w:y="1"/>
      <w:jc w:val="center"/>
      <w:rPr>
        <w:rStyle w:val="9"/>
        <w:rFonts w:hint="eastAsia"/>
        <w:sz w:val="28"/>
        <w:szCs w:val="28"/>
      </w:rPr>
    </w:pPr>
    <w:r>
      <w:rPr>
        <w:rStyle w:val="9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Style w:val="9"/>
        <w:rFonts w:hint="eastAsia"/>
        <w:sz w:val="28"/>
        <w:szCs w:val="28"/>
      </w:rPr>
      <w:t>—</w:t>
    </w:r>
  </w:p>
  <w:p w14:paraId="40E9B3A3">
    <w:pPr>
      <w:pStyle w:val="2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NDVjMzI2OTdkM2E0NzgyMTNjODc1NjFiNWJhNjQifQ=="/>
  </w:docVars>
  <w:rsids>
    <w:rsidRoot w:val="00000000"/>
    <w:rsid w:val="03914272"/>
    <w:rsid w:val="0BBC76EA"/>
    <w:rsid w:val="0F4C3BCF"/>
    <w:rsid w:val="16DB5ED4"/>
    <w:rsid w:val="17DE7E49"/>
    <w:rsid w:val="430D0178"/>
    <w:rsid w:val="439016D9"/>
    <w:rsid w:val="49D53121"/>
    <w:rsid w:val="56B46057"/>
    <w:rsid w:val="609C436A"/>
    <w:rsid w:val="6B7C34A0"/>
    <w:rsid w:val="6F466BE8"/>
    <w:rsid w:val="70A63596"/>
    <w:rsid w:val="76E945E4"/>
    <w:rsid w:val="774D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next w:val="3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customStyle="1" w:styleId="3">
    <w:name w:val="Index5"/>
    <w:next w:val="1"/>
    <w:qFormat/>
    <w:uiPriority w:val="99"/>
    <w:pPr>
      <w:widowControl w:val="0"/>
      <w:ind w:left="800" w:leftChars="8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toc 1"/>
    <w:next w:val="1"/>
    <w:qFormat/>
    <w:uiPriority w:val="0"/>
    <w:pPr>
      <w:widowControl w:val="0"/>
      <w:spacing w:line="440" w:lineRule="exact"/>
      <w:jc w:val="center"/>
    </w:pPr>
    <w:rPr>
      <w:rFonts w:ascii="黑体" w:hAnsi="Times New Roman" w:eastAsia="黑体" w:cs="Times New Roman"/>
      <w:caps/>
      <w:kern w:val="2"/>
      <w:sz w:val="30"/>
      <w:szCs w:val="30"/>
      <w:lang w:val="en-US" w:eastAsia="zh-CN" w:bidi="ar-SA"/>
    </w:rPr>
  </w:style>
  <w:style w:type="paragraph" w:styleId="6">
    <w:name w:val="Normal (Web)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252</Words>
  <Characters>342</Characters>
  <Lines>0</Lines>
  <Paragraphs>0</Paragraphs>
  <TotalTime>4</TotalTime>
  <ScaleCrop>false</ScaleCrop>
  <LinksUpToDate>false</LinksUpToDate>
  <CharactersWithSpaces>412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2024-09-10T07:07:00Z</dcterms:created>
  <dc:creator>admin</dc:creator>
  <cp:lastModifiedBy>刘青  18073790550</cp:lastModifiedBy>
  <dcterms:modified xsi:type="dcterms:W3CDTF">2024-09-20T01:25:56Z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04DA0ED20921473694AF27B01EBC38DD_13</vt:lpwstr>
  </property>
</Properties>
</file>