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4F3C0">
      <w:pPr>
        <w:pStyle w:val="2"/>
        <w:keepNext w:val="0"/>
        <w:keepLines w:val="0"/>
        <w:pageBreakBefore w:val="0"/>
        <w:widowControl w:val="0"/>
        <w:kinsoku/>
        <w:wordWrap/>
        <w:overflowPunct/>
        <w:topLinePunct w:val="0"/>
        <w:bidi w:val="0"/>
        <w:spacing w:before="114" w:line="224" w:lineRule="auto"/>
        <w:jc w:val="center"/>
        <w:rPr>
          <w:rFonts w:hint="default" w:ascii="Times New Roman" w:hAnsi="Times New Roman" w:eastAsia="方正小标宋_GBK" w:cs="Times New Roman"/>
          <w:b w:val="0"/>
          <w:bCs w:val="0"/>
          <w:sz w:val="44"/>
          <w:szCs w:val="44"/>
        </w:rPr>
      </w:pPr>
      <w:bookmarkStart w:id="0" w:name="_GoBack"/>
      <w:bookmarkEnd w:id="0"/>
      <w:r>
        <w:rPr>
          <w:rFonts w:hint="default" w:ascii="Times New Roman" w:hAnsi="Times New Roman" w:eastAsia="方正小标宋_GBK" w:cs="Times New Roman"/>
          <w:b w:val="0"/>
          <w:bCs w:val="0"/>
          <w:spacing w:val="8"/>
          <w:sz w:val="44"/>
          <w:szCs w:val="44"/>
        </w:rPr>
        <w:t>桃江县计划生育协会</w:t>
      </w:r>
    </w:p>
    <w:p w14:paraId="5B0F54D4">
      <w:pPr>
        <w:pStyle w:val="2"/>
        <w:keepNext w:val="0"/>
        <w:keepLines w:val="0"/>
        <w:pageBreakBefore w:val="0"/>
        <w:widowControl w:val="0"/>
        <w:kinsoku/>
        <w:wordWrap/>
        <w:overflowPunct/>
        <w:topLinePunct w:val="0"/>
        <w:bidi w:val="0"/>
        <w:spacing w:before="114" w:line="492"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6"/>
          <w:position w:val="2"/>
          <w:sz w:val="44"/>
          <w:szCs w:val="44"/>
        </w:rPr>
        <w:t>202</w:t>
      </w:r>
      <w:r>
        <w:rPr>
          <w:rFonts w:hint="default" w:ascii="Times New Roman" w:hAnsi="Times New Roman" w:eastAsia="方正小标宋_GBK" w:cs="Times New Roman"/>
          <w:b w:val="0"/>
          <w:bCs w:val="0"/>
          <w:spacing w:val="6"/>
          <w:position w:val="2"/>
          <w:sz w:val="44"/>
          <w:szCs w:val="44"/>
          <w:lang w:val="en-US" w:eastAsia="zh-CN"/>
        </w:rPr>
        <w:t>2</w:t>
      </w:r>
      <w:r>
        <w:rPr>
          <w:rFonts w:hint="default" w:ascii="Times New Roman" w:hAnsi="Times New Roman" w:eastAsia="方正小标宋_GBK" w:cs="Times New Roman"/>
          <w:b w:val="0"/>
          <w:bCs w:val="0"/>
          <w:spacing w:val="6"/>
          <w:position w:val="2"/>
          <w:sz w:val="44"/>
          <w:szCs w:val="44"/>
        </w:rPr>
        <w:t>年部门整体支出绩效报告</w:t>
      </w:r>
    </w:p>
    <w:p w14:paraId="1F334792">
      <w:pPr>
        <w:keepNext w:val="0"/>
        <w:keepLines w:val="0"/>
        <w:pageBreakBefore w:val="0"/>
        <w:widowControl w:val="0"/>
        <w:kinsoku/>
        <w:wordWrap/>
        <w:overflowPunct/>
        <w:topLinePunct w:val="0"/>
        <w:bidi w:val="0"/>
        <w:spacing w:line="265" w:lineRule="auto"/>
        <w:rPr>
          <w:rFonts w:hint="default" w:ascii="Times New Roman" w:hAnsi="Times New Roman" w:eastAsia="方正小标宋_GBK" w:cs="Times New Roman"/>
          <w:sz w:val="44"/>
          <w:szCs w:val="44"/>
        </w:rPr>
      </w:pPr>
    </w:p>
    <w:p w14:paraId="0A860155">
      <w:pPr>
        <w:keepNext w:val="0"/>
        <w:keepLines w:val="0"/>
        <w:pageBreakBefore w:val="0"/>
        <w:widowControl w:val="0"/>
        <w:kinsoku/>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为进一步加强财政支出的监督管理，规范支出预算执行，提高财政资金使用效益，全面推进预算绩效管理，我单位对202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年度财政性资金整体使用情况进行了绩效自评，现将有关情况报告如下</w:t>
      </w:r>
      <w:r>
        <w:rPr>
          <w:rFonts w:hint="eastAsia" w:ascii="Times New Roman" w:hAnsi="Times New Roman" w:eastAsia="仿宋_GB2312" w:cs="Times New Roman"/>
          <w:spacing w:val="0"/>
          <w:position w:val="0"/>
          <w:sz w:val="32"/>
          <w:szCs w:val="32"/>
          <w:lang w:eastAsia="zh-CN"/>
        </w:rPr>
        <w:t>：</w:t>
      </w:r>
    </w:p>
    <w:p w14:paraId="61F6776F">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一、部门概况</w:t>
      </w:r>
    </w:p>
    <w:p w14:paraId="105CFBFB">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b/>
          <w:bCs/>
          <w:spacing w:val="0"/>
          <w:position w:val="0"/>
          <w:sz w:val="32"/>
          <w:szCs w:val="32"/>
        </w:rPr>
        <w:t>(一)部门基本情况</w:t>
      </w:r>
    </w:p>
    <w:p w14:paraId="22CA7F63">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1、机构设置及人员状况</w:t>
      </w:r>
    </w:p>
    <w:p w14:paraId="4EC7863D">
      <w:pPr>
        <w:keepNext w:val="0"/>
        <w:keepLines w:val="0"/>
        <w:pageBreakBefore w:val="0"/>
        <w:widowControl w:val="0"/>
        <w:kinsoku/>
        <w:wordWrap/>
        <w:overflowPunct/>
        <w:topLinePunct w:val="0"/>
        <w:bidi w:val="0"/>
        <w:spacing w:line="594" w:lineRule="exact"/>
        <w:ind w:left="0" w:right="0" w:firstLine="645"/>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桃江县计划生育协会为县级群众团体，系正科级全额拨款事业单位，内设综合股和业务指导股，共有编制5人，实有参公在职人员4人，由退线副处级领导担任会长，有常务副会长、副会长、</w:t>
      </w:r>
      <w:r>
        <w:rPr>
          <w:rFonts w:hint="default" w:ascii="Times New Roman" w:hAnsi="Times New Roman" w:eastAsia="仿宋_GB2312" w:cs="Times New Roman"/>
          <w:spacing w:val="0"/>
          <w:position w:val="0"/>
          <w:sz w:val="32"/>
          <w:szCs w:val="32"/>
          <w:lang w:eastAsia="zh-CN"/>
        </w:rPr>
        <w:t>挂职副会长</w:t>
      </w:r>
      <w:r>
        <w:rPr>
          <w:rFonts w:hint="default" w:ascii="Times New Roman" w:hAnsi="Times New Roman" w:eastAsia="仿宋_GB2312" w:cs="Times New Roman"/>
          <w:spacing w:val="0"/>
          <w:position w:val="0"/>
          <w:sz w:val="32"/>
          <w:szCs w:val="32"/>
        </w:rPr>
        <w:t>各一名。2016年7月，县委常委研究同意成立县计生协党组。</w:t>
      </w:r>
    </w:p>
    <w:p w14:paraId="40133EB6">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2、单位的主要职能:</w:t>
      </w:r>
    </w:p>
    <w:p w14:paraId="7997ABD8">
      <w:pPr>
        <w:keepNext w:val="0"/>
        <w:keepLines w:val="0"/>
        <w:pageBreakBefore w:val="0"/>
        <w:widowControl w:val="0"/>
        <w:kinsoku/>
        <w:wordWrap/>
        <w:overflowPunct/>
        <w:topLinePunct w:val="0"/>
        <w:bidi w:val="0"/>
        <w:spacing w:line="594" w:lineRule="exact"/>
        <w:ind w:left="0" w:right="0" w:firstLine="648"/>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协助政府贯彻落实有关计划生育法律、法规和政策，推动计划生育工作</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宣传计划生育法律、法规和政策，引导群众的婚育观</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开展健康咨询指导，普及科学知识</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关心困难的计划生</w:t>
      </w:r>
      <w:r>
        <w:rPr>
          <w:rFonts w:hint="default" w:ascii="Times New Roman" w:hAnsi="Times New Roman" w:eastAsia="仿宋_GB2312" w:cs="Times New Roman"/>
          <w:spacing w:val="6"/>
          <w:position w:val="0"/>
          <w:sz w:val="32"/>
          <w:szCs w:val="32"/>
        </w:rPr>
        <w:t>育家庭，依法维护广大育龄群众的合法权益</w:t>
      </w:r>
      <w:r>
        <w:rPr>
          <w:rFonts w:hint="eastAsia" w:ascii="Times New Roman" w:hAnsi="Times New Roman" w:eastAsia="仿宋_GB2312" w:cs="Times New Roman"/>
          <w:spacing w:val="6"/>
          <w:position w:val="0"/>
          <w:sz w:val="32"/>
          <w:szCs w:val="32"/>
          <w:lang w:eastAsia="zh-CN"/>
        </w:rPr>
        <w:t>；</w:t>
      </w:r>
      <w:r>
        <w:rPr>
          <w:rFonts w:hint="default" w:ascii="Times New Roman" w:hAnsi="Times New Roman" w:eastAsia="仿宋_GB2312" w:cs="Times New Roman"/>
          <w:spacing w:val="6"/>
          <w:position w:val="0"/>
          <w:sz w:val="32"/>
          <w:szCs w:val="32"/>
        </w:rPr>
        <w:t>提升群众综合满意度</w:t>
      </w:r>
      <w:r>
        <w:rPr>
          <w:rFonts w:hint="eastAsia" w:ascii="Times New Roman" w:hAnsi="Times New Roman" w:eastAsia="仿宋_GB2312" w:cs="Times New Roman"/>
          <w:spacing w:val="6"/>
          <w:position w:val="0"/>
          <w:sz w:val="32"/>
          <w:szCs w:val="32"/>
          <w:lang w:eastAsia="zh-CN"/>
        </w:rPr>
        <w:t>；</w:t>
      </w:r>
      <w:r>
        <w:rPr>
          <w:rFonts w:hint="default" w:ascii="Times New Roman" w:hAnsi="Times New Roman" w:eastAsia="仿宋_GB2312" w:cs="Times New Roman"/>
          <w:spacing w:val="6"/>
          <w:position w:val="0"/>
          <w:sz w:val="32"/>
          <w:szCs w:val="32"/>
        </w:rPr>
        <w:t>完成县委、县政府和上级计划生育协会交办的其他事项。</w:t>
      </w:r>
    </w:p>
    <w:p w14:paraId="4F2F68BB">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楷体_GB2312" w:cs="Times New Roman"/>
          <w:b/>
          <w:bCs/>
          <w:spacing w:val="0"/>
          <w:position w:val="0"/>
          <w:sz w:val="32"/>
          <w:szCs w:val="32"/>
        </w:rPr>
      </w:pPr>
      <w:r>
        <w:rPr>
          <w:rFonts w:hint="default" w:ascii="Times New Roman" w:hAnsi="Times New Roman" w:eastAsia="楷体_GB2312" w:cs="Times New Roman"/>
          <w:b/>
          <w:bCs/>
          <w:spacing w:val="0"/>
          <w:position w:val="0"/>
          <w:sz w:val="32"/>
          <w:szCs w:val="32"/>
        </w:rPr>
        <w:t>(二)部门整体支出规模、使用方向和主要内容、涉及范围等。</w:t>
      </w:r>
    </w:p>
    <w:p w14:paraId="1D28F511">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2014年起县计生协会列为县财政一级预算单位。202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年全年预算总支出287.18万元</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其中</w:t>
      </w:r>
      <w:r>
        <w:rPr>
          <w:rFonts w:hint="default" w:ascii="Times New Roman" w:hAnsi="Times New Roman" w:eastAsia="仿宋_GB2312" w:cs="Times New Roman"/>
          <w:spacing w:val="0"/>
          <w:position w:val="0"/>
          <w:sz w:val="32"/>
          <w:szCs w:val="32"/>
          <w:lang w:eastAsia="zh-CN"/>
        </w:rPr>
        <w:t>基本支出</w:t>
      </w:r>
      <w:r>
        <w:rPr>
          <w:rFonts w:hint="default" w:ascii="Times New Roman" w:hAnsi="Times New Roman" w:eastAsia="仿宋_GB2312" w:cs="Times New Roman"/>
          <w:spacing w:val="0"/>
          <w:position w:val="0"/>
          <w:sz w:val="32"/>
          <w:szCs w:val="32"/>
        </w:rPr>
        <w:t>共</w:t>
      </w:r>
      <w:r>
        <w:rPr>
          <w:rFonts w:hint="default" w:ascii="Times New Roman" w:hAnsi="Times New Roman" w:eastAsia="仿宋_GB2312" w:cs="Times New Roman"/>
          <w:spacing w:val="0"/>
          <w:position w:val="0"/>
          <w:sz w:val="32"/>
          <w:szCs w:val="32"/>
          <w:lang w:val="en-US" w:eastAsia="zh-CN"/>
        </w:rPr>
        <w:t>70.55</w:t>
      </w:r>
      <w:r>
        <w:rPr>
          <w:rFonts w:hint="default" w:ascii="Times New Roman" w:hAnsi="Times New Roman" w:eastAsia="仿宋_GB2312" w:cs="Times New Roman"/>
          <w:spacing w:val="0"/>
          <w:position w:val="0"/>
          <w:sz w:val="32"/>
          <w:szCs w:val="32"/>
        </w:rPr>
        <w:t>万元，</w:t>
      </w:r>
      <w:r>
        <w:rPr>
          <w:rFonts w:hint="default" w:ascii="Times New Roman" w:hAnsi="Times New Roman" w:eastAsia="仿宋_GB2312" w:cs="Times New Roman"/>
          <w:spacing w:val="0"/>
          <w:position w:val="0"/>
          <w:sz w:val="32"/>
          <w:szCs w:val="32"/>
          <w:lang w:eastAsia="zh-CN"/>
        </w:rPr>
        <w:t>基本支出</w:t>
      </w:r>
      <w:r>
        <w:rPr>
          <w:rFonts w:hint="default" w:ascii="Times New Roman" w:hAnsi="Times New Roman" w:eastAsia="仿宋_GB2312" w:cs="Times New Roman"/>
          <w:spacing w:val="0"/>
          <w:position w:val="0"/>
          <w:sz w:val="32"/>
          <w:szCs w:val="32"/>
        </w:rPr>
        <w:t>是为保障各部门正常运转、完成日常工作任务而发生的各项支出，其中包括工资福利支出</w:t>
      </w:r>
      <w:r>
        <w:rPr>
          <w:rFonts w:hint="default" w:ascii="Times New Roman" w:hAnsi="Times New Roman" w:eastAsia="仿宋_GB2312" w:cs="Times New Roman"/>
          <w:spacing w:val="0"/>
          <w:position w:val="0"/>
          <w:sz w:val="32"/>
          <w:szCs w:val="32"/>
          <w:lang w:val="en-US" w:eastAsia="zh-CN"/>
        </w:rPr>
        <w:t>65.7</w:t>
      </w:r>
      <w:r>
        <w:rPr>
          <w:rFonts w:hint="default" w:ascii="Times New Roman" w:hAnsi="Times New Roman" w:eastAsia="仿宋_GB2312" w:cs="Times New Roman"/>
          <w:spacing w:val="0"/>
          <w:position w:val="0"/>
          <w:sz w:val="32"/>
          <w:szCs w:val="32"/>
        </w:rPr>
        <w:t>万元，商品和服务支出</w:t>
      </w:r>
      <w:r>
        <w:rPr>
          <w:rFonts w:hint="default" w:ascii="Times New Roman" w:hAnsi="Times New Roman" w:eastAsia="仿宋_GB2312" w:cs="Times New Roman"/>
          <w:spacing w:val="0"/>
          <w:position w:val="0"/>
          <w:sz w:val="32"/>
          <w:szCs w:val="32"/>
          <w:lang w:val="en-US" w:eastAsia="zh-CN"/>
        </w:rPr>
        <w:t>4.85</w:t>
      </w:r>
      <w:r>
        <w:rPr>
          <w:rFonts w:hint="default" w:ascii="Times New Roman" w:hAnsi="Times New Roman" w:eastAsia="仿宋_GB2312" w:cs="Times New Roman"/>
          <w:spacing w:val="0"/>
          <w:position w:val="0"/>
          <w:sz w:val="32"/>
          <w:szCs w:val="32"/>
        </w:rPr>
        <w:t>万元。项目支出合计</w:t>
      </w:r>
      <w:r>
        <w:rPr>
          <w:rFonts w:hint="default" w:ascii="Times New Roman" w:hAnsi="Times New Roman" w:eastAsia="仿宋_GB2312" w:cs="Times New Roman"/>
          <w:spacing w:val="0"/>
          <w:position w:val="0"/>
          <w:sz w:val="32"/>
          <w:szCs w:val="32"/>
          <w:lang w:val="en-US" w:eastAsia="zh-CN"/>
        </w:rPr>
        <w:t>216.64</w:t>
      </w:r>
      <w:r>
        <w:rPr>
          <w:rFonts w:hint="default" w:ascii="Times New Roman" w:hAnsi="Times New Roman" w:eastAsia="仿宋_GB2312" w:cs="Times New Roman"/>
          <w:spacing w:val="0"/>
          <w:position w:val="0"/>
          <w:sz w:val="32"/>
          <w:szCs w:val="32"/>
        </w:rPr>
        <w:t>万元。</w:t>
      </w:r>
    </w:p>
    <w:p w14:paraId="7195B90F">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楷体_GB2312" w:cs="Times New Roman"/>
          <w:b/>
          <w:bCs/>
          <w:spacing w:val="0"/>
          <w:position w:val="0"/>
          <w:sz w:val="32"/>
          <w:szCs w:val="32"/>
        </w:rPr>
        <w:t>(三)项目绩效目标设立情况，主要包括部门中长期绩效目标和年度绩效目标。</w:t>
      </w:r>
    </w:p>
    <w:p w14:paraId="748FC34F">
      <w:pPr>
        <w:keepNext w:val="0"/>
        <w:keepLines w:val="0"/>
        <w:pageBreakBefore w:val="0"/>
        <w:widowControl w:val="0"/>
        <w:kinsoku/>
        <w:wordWrap/>
        <w:overflowPunct/>
        <w:topLinePunct w:val="0"/>
        <w:bidi w:val="0"/>
        <w:spacing w:line="594" w:lineRule="exact"/>
        <w:ind w:left="0" w:right="0" w:firstLine="705"/>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目标</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协助政府贯彻落实有关计划生育法律、法规和政策</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推动计划生育工作</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宣传计划生育法律、法规和政策，引导群众的婚育观</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开展健康咨询指导，普及科学知识</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关心困难的计划生育家庭，依法维护广大育龄群众的合法权益</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提升群众综合满意度</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完成县委、县政府和上级计划生育协会交办的其他事项。</w:t>
      </w:r>
    </w:p>
    <w:p w14:paraId="3444BD9A">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二、部门整体支出管理及使用情况分析</w:t>
      </w:r>
    </w:p>
    <w:p w14:paraId="30D7D606">
      <w:pPr>
        <w:keepNext w:val="0"/>
        <w:keepLines w:val="0"/>
        <w:pageBreakBefore w:val="0"/>
        <w:widowControl w:val="0"/>
        <w:kinsoku/>
        <w:wordWrap/>
        <w:overflowPunct/>
        <w:topLinePunct w:val="0"/>
        <w:bidi w:val="0"/>
        <w:spacing w:line="594" w:lineRule="exact"/>
        <w:ind w:left="0" w:right="0" w:firstLine="656"/>
        <w:jc w:val="both"/>
        <w:rPr>
          <w:rFonts w:hint="default"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2014年起县计生协会列为县财政一级预算单位。部门预算</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县财政批复年初预算数为</w:t>
      </w:r>
      <w:r>
        <w:rPr>
          <w:rFonts w:hint="default" w:ascii="Times New Roman" w:hAnsi="Times New Roman" w:eastAsia="仿宋_GB2312" w:cs="Times New Roman"/>
          <w:i w:val="0"/>
          <w:iCs w:val="0"/>
          <w:caps w:val="0"/>
          <w:color w:val="000000"/>
          <w:spacing w:val="0"/>
          <w:position w:val="0"/>
          <w:sz w:val="32"/>
          <w:szCs w:val="32"/>
        </w:rPr>
        <w:t>104</w:t>
      </w:r>
      <w:r>
        <w:rPr>
          <w:rFonts w:hint="default" w:ascii="Times New Roman" w:hAnsi="Times New Roman" w:eastAsia="仿宋_GB2312" w:cs="Times New Roman"/>
          <w:spacing w:val="0"/>
          <w:position w:val="0"/>
          <w:sz w:val="32"/>
          <w:szCs w:val="32"/>
        </w:rPr>
        <w:t>万元。预算调整</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调整决算数为</w:t>
      </w:r>
      <w:r>
        <w:rPr>
          <w:rFonts w:hint="default" w:ascii="Times New Roman" w:hAnsi="Times New Roman" w:eastAsia="仿宋_GB2312" w:cs="Times New Roman"/>
          <w:i w:val="0"/>
          <w:iCs w:val="0"/>
          <w:caps w:val="0"/>
          <w:color w:val="000000"/>
          <w:spacing w:val="0"/>
          <w:position w:val="0"/>
          <w:sz w:val="32"/>
          <w:szCs w:val="32"/>
        </w:rPr>
        <w:t>287.18</w:t>
      </w:r>
      <w:r>
        <w:rPr>
          <w:rFonts w:hint="default" w:ascii="Times New Roman" w:hAnsi="Times New Roman" w:eastAsia="仿宋_GB2312" w:cs="Times New Roman"/>
          <w:spacing w:val="0"/>
          <w:position w:val="0"/>
          <w:sz w:val="32"/>
          <w:szCs w:val="32"/>
        </w:rPr>
        <w:t>万元，较年初预算增加</w:t>
      </w:r>
      <w:r>
        <w:rPr>
          <w:rFonts w:hint="default" w:ascii="Times New Roman" w:hAnsi="Times New Roman" w:eastAsia="仿宋_GB2312" w:cs="Times New Roman"/>
          <w:i w:val="0"/>
          <w:iCs w:val="0"/>
          <w:caps w:val="0"/>
          <w:color w:val="000000"/>
          <w:spacing w:val="0"/>
          <w:position w:val="0"/>
          <w:sz w:val="32"/>
          <w:szCs w:val="32"/>
          <w:lang w:val="en-US" w:eastAsia="zh-CN"/>
        </w:rPr>
        <w:t>183.18</w:t>
      </w:r>
      <w:r>
        <w:rPr>
          <w:rFonts w:hint="default" w:ascii="Times New Roman" w:hAnsi="Times New Roman" w:eastAsia="仿宋_GB2312" w:cs="Times New Roman"/>
          <w:spacing w:val="0"/>
          <w:position w:val="0"/>
          <w:sz w:val="32"/>
          <w:szCs w:val="32"/>
        </w:rPr>
        <w:t>万元。本年度收支平衡</w:t>
      </w:r>
      <w:r>
        <w:rPr>
          <w:rFonts w:hint="default" w:ascii="Times New Roman" w:hAnsi="Times New Roman" w:eastAsia="仿宋_GB2312" w:cs="Times New Roman"/>
          <w:spacing w:val="0"/>
          <w:position w:val="0"/>
          <w:sz w:val="32"/>
          <w:szCs w:val="32"/>
          <w:lang w:eastAsia="zh-CN"/>
        </w:rPr>
        <w:t>。</w:t>
      </w:r>
    </w:p>
    <w:p w14:paraId="5271A75D">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b/>
          <w:bCs/>
          <w:spacing w:val="0"/>
          <w:position w:val="0"/>
          <w:sz w:val="32"/>
          <w:szCs w:val="32"/>
        </w:rPr>
        <w:t>(一)基本支出</w:t>
      </w:r>
    </w:p>
    <w:p w14:paraId="54661DED">
      <w:pPr>
        <w:keepNext w:val="0"/>
        <w:keepLines w:val="0"/>
        <w:pageBreakBefore w:val="0"/>
        <w:widowControl w:val="0"/>
        <w:kinsoku/>
        <w:wordWrap/>
        <w:overflowPunct/>
        <w:topLinePunct w:val="0"/>
        <w:bidi w:val="0"/>
        <w:spacing w:line="594" w:lineRule="exact"/>
        <w:ind w:left="0" w:right="0" w:firstLine="651"/>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主要用于保障职工基本工资、津贴补贴、奖金、社会保障缴费、其他工资福利支出等工资福利支出、办公费、三公经费等商品和服务支出、对个人和家庭的补助等。</w:t>
      </w:r>
    </w:p>
    <w:p w14:paraId="5ED8194F">
      <w:pPr>
        <w:keepNext w:val="0"/>
        <w:keepLines w:val="0"/>
        <w:pageBreakBefore w:val="0"/>
        <w:widowControl w:val="0"/>
        <w:kinsoku/>
        <w:wordWrap/>
        <w:overflowPunct/>
        <w:topLinePunct w:val="0"/>
        <w:bidi w:val="0"/>
        <w:spacing w:line="594" w:lineRule="exact"/>
        <w:ind w:left="0" w:right="0" w:firstLine="651"/>
        <w:jc w:val="both"/>
        <w:rPr>
          <w:rFonts w:hint="default"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lang w:val="en-US" w:eastAsia="zh-CN"/>
        </w:rPr>
        <w:t>1、</w:t>
      </w:r>
      <w:r>
        <w:rPr>
          <w:rFonts w:hint="default" w:ascii="Times New Roman" w:hAnsi="Times New Roman" w:eastAsia="仿宋_GB2312" w:cs="Times New Roman"/>
          <w:spacing w:val="0"/>
          <w:position w:val="0"/>
          <w:sz w:val="32"/>
          <w:szCs w:val="32"/>
        </w:rPr>
        <w:t>基本支出使用情况：基本工资26.03万元，津贴补贴</w:t>
      </w:r>
      <w:r>
        <w:rPr>
          <w:rFonts w:hint="default" w:ascii="Times New Roman" w:hAnsi="Times New Roman" w:eastAsia="仿宋_GB2312" w:cs="Times New Roman"/>
          <w:spacing w:val="0"/>
          <w:position w:val="0"/>
          <w:sz w:val="32"/>
          <w:szCs w:val="32"/>
          <w:lang w:val="en-US" w:eastAsia="zh-CN"/>
        </w:rPr>
        <w:t>8.68</w:t>
      </w:r>
      <w:r>
        <w:rPr>
          <w:rFonts w:hint="default" w:ascii="Times New Roman" w:hAnsi="Times New Roman" w:eastAsia="仿宋_GB2312" w:cs="Times New Roman"/>
          <w:spacing w:val="0"/>
          <w:position w:val="0"/>
          <w:sz w:val="32"/>
          <w:szCs w:val="32"/>
        </w:rPr>
        <w:t>万元，奖金</w:t>
      </w:r>
      <w:r>
        <w:rPr>
          <w:rFonts w:hint="default" w:ascii="Times New Roman" w:hAnsi="Times New Roman" w:eastAsia="仿宋_GB2312" w:cs="Times New Roman"/>
          <w:spacing w:val="0"/>
          <w:position w:val="0"/>
          <w:sz w:val="32"/>
          <w:szCs w:val="32"/>
          <w:lang w:val="en-US" w:eastAsia="zh-CN"/>
        </w:rPr>
        <w:t>13.84</w:t>
      </w:r>
      <w:r>
        <w:rPr>
          <w:rFonts w:hint="default" w:ascii="Times New Roman" w:hAnsi="Times New Roman" w:eastAsia="仿宋_GB2312" w:cs="Times New Roman"/>
          <w:spacing w:val="0"/>
          <w:position w:val="0"/>
          <w:sz w:val="32"/>
          <w:szCs w:val="32"/>
        </w:rPr>
        <w:t>万元，</w:t>
      </w:r>
      <w:r>
        <w:rPr>
          <w:rFonts w:hint="default" w:ascii="Times New Roman" w:hAnsi="Times New Roman" w:eastAsia="仿宋_GB2312" w:cs="Times New Roman"/>
          <w:spacing w:val="0"/>
          <w:position w:val="0"/>
          <w:sz w:val="32"/>
          <w:szCs w:val="32"/>
          <w:lang w:eastAsia="zh-CN"/>
        </w:rPr>
        <w:t>伙食补助费</w:t>
      </w:r>
      <w:r>
        <w:rPr>
          <w:rFonts w:hint="default" w:ascii="Times New Roman" w:hAnsi="Times New Roman" w:eastAsia="仿宋_GB2312" w:cs="Times New Roman"/>
          <w:spacing w:val="0"/>
          <w:position w:val="0"/>
          <w:sz w:val="32"/>
          <w:szCs w:val="32"/>
          <w:lang w:val="en-US" w:eastAsia="zh-CN"/>
        </w:rPr>
        <w:t>1.69万元，</w:t>
      </w:r>
      <w:r>
        <w:rPr>
          <w:rFonts w:hint="default" w:ascii="Times New Roman" w:hAnsi="Times New Roman" w:eastAsia="仿宋_GB2312" w:cs="Times New Roman"/>
          <w:spacing w:val="0"/>
          <w:position w:val="0"/>
          <w:sz w:val="32"/>
          <w:szCs w:val="32"/>
        </w:rPr>
        <w:t>机关事业单位基本养老保险缴费</w:t>
      </w:r>
      <w:r>
        <w:rPr>
          <w:rFonts w:hint="default" w:ascii="Times New Roman" w:hAnsi="Times New Roman" w:eastAsia="仿宋_GB2312" w:cs="Times New Roman"/>
          <w:spacing w:val="0"/>
          <w:position w:val="0"/>
          <w:sz w:val="32"/>
          <w:szCs w:val="32"/>
          <w:lang w:val="en-US" w:eastAsia="zh-CN"/>
        </w:rPr>
        <w:t>5.3</w:t>
      </w:r>
      <w:r>
        <w:rPr>
          <w:rFonts w:hint="default" w:ascii="Times New Roman" w:hAnsi="Times New Roman" w:eastAsia="仿宋_GB2312" w:cs="Times New Roman"/>
          <w:spacing w:val="0"/>
          <w:position w:val="0"/>
          <w:sz w:val="32"/>
          <w:szCs w:val="32"/>
        </w:rPr>
        <w:t>万元，职工基本医疗保险缴费2.</w:t>
      </w:r>
      <w:r>
        <w:rPr>
          <w:rFonts w:hint="default" w:ascii="Times New Roman" w:hAnsi="Times New Roman" w:eastAsia="仿宋_GB2312" w:cs="Times New Roman"/>
          <w:spacing w:val="0"/>
          <w:position w:val="0"/>
          <w:sz w:val="32"/>
          <w:szCs w:val="32"/>
          <w:lang w:val="en-US" w:eastAsia="zh-CN"/>
        </w:rPr>
        <w:t>34</w:t>
      </w:r>
      <w:r>
        <w:rPr>
          <w:rFonts w:hint="default" w:ascii="Times New Roman" w:hAnsi="Times New Roman" w:eastAsia="仿宋_GB2312" w:cs="Times New Roman"/>
          <w:spacing w:val="0"/>
          <w:position w:val="0"/>
          <w:sz w:val="32"/>
          <w:szCs w:val="32"/>
        </w:rPr>
        <w:t>万元，其他社会保障缴费</w:t>
      </w:r>
      <w:r>
        <w:rPr>
          <w:rFonts w:hint="default" w:ascii="Times New Roman" w:hAnsi="Times New Roman" w:eastAsia="仿宋_GB2312" w:cs="Times New Roman"/>
          <w:spacing w:val="0"/>
          <w:position w:val="0"/>
          <w:sz w:val="32"/>
          <w:szCs w:val="32"/>
          <w:lang w:val="en-US" w:eastAsia="zh-CN"/>
        </w:rPr>
        <w:t>1.4</w:t>
      </w:r>
      <w:r>
        <w:rPr>
          <w:rFonts w:hint="default" w:ascii="Times New Roman" w:hAnsi="Times New Roman" w:eastAsia="仿宋_GB2312" w:cs="Times New Roman"/>
          <w:spacing w:val="0"/>
          <w:position w:val="0"/>
          <w:sz w:val="32"/>
          <w:szCs w:val="32"/>
        </w:rPr>
        <w:t>万元，</w:t>
      </w:r>
      <w:r>
        <w:rPr>
          <w:rFonts w:hint="default" w:ascii="Times New Roman" w:hAnsi="Times New Roman" w:eastAsia="仿宋_GB2312" w:cs="Times New Roman"/>
          <w:spacing w:val="0"/>
          <w:position w:val="0"/>
          <w:sz w:val="32"/>
          <w:szCs w:val="32"/>
          <w:lang w:eastAsia="zh-CN"/>
        </w:rPr>
        <w:t>住房公积金</w:t>
      </w:r>
      <w:r>
        <w:rPr>
          <w:rFonts w:hint="default" w:ascii="Times New Roman" w:hAnsi="Times New Roman" w:eastAsia="仿宋_GB2312" w:cs="Times New Roman"/>
          <w:spacing w:val="0"/>
          <w:position w:val="0"/>
          <w:sz w:val="32"/>
          <w:szCs w:val="32"/>
          <w:lang w:val="en-US" w:eastAsia="zh-CN"/>
        </w:rPr>
        <w:t>6.71</w:t>
      </w:r>
      <w:r>
        <w:rPr>
          <w:rFonts w:hint="default" w:ascii="Times New Roman" w:hAnsi="Times New Roman" w:eastAsia="仿宋_GB2312" w:cs="Times New Roman"/>
          <w:spacing w:val="0"/>
          <w:position w:val="0"/>
          <w:sz w:val="32"/>
          <w:szCs w:val="32"/>
        </w:rPr>
        <w:t>万元，办公费1.</w:t>
      </w:r>
      <w:r>
        <w:rPr>
          <w:rFonts w:hint="default" w:ascii="Times New Roman" w:hAnsi="Times New Roman" w:eastAsia="仿宋_GB2312" w:cs="Times New Roman"/>
          <w:spacing w:val="0"/>
          <w:position w:val="0"/>
          <w:sz w:val="32"/>
          <w:szCs w:val="32"/>
          <w:lang w:val="en-US" w:eastAsia="zh-CN"/>
        </w:rPr>
        <w:t>1</w:t>
      </w:r>
      <w:r>
        <w:rPr>
          <w:rFonts w:hint="default" w:ascii="Times New Roman" w:hAnsi="Times New Roman" w:eastAsia="仿宋_GB2312" w:cs="Times New Roman"/>
          <w:spacing w:val="0"/>
          <w:position w:val="0"/>
          <w:sz w:val="32"/>
          <w:szCs w:val="32"/>
        </w:rPr>
        <w:t>万元，</w:t>
      </w:r>
      <w:r>
        <w:rPr>
          <w:rFonts w:hint="default" w:ascii="Times New Roman" w:hAnsi="Times New Roman" w:eastAsia="仿宋_GB2312" w:cs="Times New Roman"/>
          <w:spacing w:val="0"/>
          <w:position w:val="0"/>
          <w:sz w:val="32"/>
          <w:szCs w:val="32"/>
          <w:lang w:eastAsia="zh-CN"/>
        </w:rPr>
        <w:t>水费</w:t>
      </w:r>
      <w:r>
        <w:rPr>
          <w:rFonts w:hint="default" w:ascii="Times New Roman" w:hAnsi="Times New Roman" w:eastAsia="仿宋_GB2312" w:cs="Times New Roman"/>
          <w:spacing w:val="0"/>
          <w:position w:val="0"/>
          <w:sz w:val="32"/>
          <w:szCs w:val="32"/>
          <w:lang w:val="en-US" w:eastAsia="zh-CN"/>
        </w:rPr>
        <w:t>0.12</w:t>
      </w:r>
      <w:r>
        <w:rPr>
          <w:rFonts w:hint="default" w:ascii="Times New Roman" w:hAnsi="Times New Roman" w:eastAsia="仿宋_GB2312" w:cs="Times New Roman"/>
          <w:spacing w:val="0"/>
          <w:position w:val="0"/>
          <w:sz w:val="32"/>
          <w:szCs w:val="32"/>
        </w:rPr>
        <w:t>万元</w:t>
      </w:r>
      <w:r>
        <w:rPr>
          <w:rFonts w:hint="default" w:ascii="Times New Roman" w:hAnsi="Times New Roman" w:eastAsia="仿宋_GB2312" w:cs="Times New Roman"/>
          <w:spacing w:val="0"/>
          <w:position w:val="0"/>
          <w:sz w:val="32"/>
          <w:szCs w:val="32"/>
          <w:lang w:eastAsia="zh-CN"/>
        </w:rPr>
        <w:t>，电费</w:t>
      </w:r>
      <w:r>
        <w:rPr>
          <w:rFonts w:hint="default" w:ascii="Times New Roman" w:hAnsi="Times New Roman" w:eastAsia="仿宋_GB2312" w:cs="Times New Roman"/>
          <w:spacing w:val="0"/>
          <w:position w:val="0"/>
          <w:sz w:val="32"/>
          <w:szCs w:val="32"/>
          <w:lang w:val="en-US" w:eastAsia="zh-CN"/>
        </w:rPr>
        <w:t>0.51万元，邮电费0.15万元，差旅费1.63万元，维修（护）费0.68万元，会议费0.48万元，</w:t>
      </w:r>
      <w:r>
        <w:rPr>
          <w:rFonts w:hint="default" w:ascii="Times New Roman" w:hAnsi="Times New Roman" w:eastAsia="仿宋_GB2312" w:cs="Times New Roman"/>
          <w:spacing w:val="0"/>
          <w:position w:val="0"/>
          <w:sz w:val="32"/>
          <w:szCs w:val="32"/>
        </w:rPr>
        <w:t>公务接待费0.1</w:t>
      </w:r>
      <w:r>
        <w:rPr>
          <w:rFonts w:hint="default" w:ascii="Times New Roman" w:hAnsi="Times New Roman" w:eastAsia="仿宋_GB2312" w:cs="Times New Roman"/>
          <w:spacing w:val="0"/>
          <w:position w:val="0"/>
          <w:sz w:val="32"/>
          <w:szCs w:val="32"/>
          <w:lang w:val="en-US" w:eastAsia="zh-CN"/>
        </w:rPr>
        <w:t>8</w:t>
      </w:r>
      <w:r>
        <w:rPr>
          <w:rFonts w:hint="default" w:ascii="Times New Roman" w:hAnsi="Times New Roman" w:eastAsia="仿宋_GB2312" w:cs="Times New Roman"/>
          <w:spacing w:val="0"/>
          <w:position w:val="0"/>
          <w:sz w:val="32"/>
          <w:szCs w:val="32"/>
        </w:rPr>
        <w:t>万元</w:t>
      </w:r>
      <w:r>
        <w:rPr>
          <w:rFonts w:hint="default" w:ascii="Times New Roman" w:hAnsi="Times New Roman" w:eastAsia="仿宋_GB2312" w:cs="Times New Roman"/>
          <w:spacing w:val="0"/>
          <w:position w:val="0"/>
          <w:sz w:val="32"/>
          <w:szCs w:val="32"/>
          <w:lang w:eastAsia="zh-CN"/>
        </w:rPr>
        <w:t>。</w:t>
      </w:r>
    </w:p>
    <w:p w14:paraId="7DDEFFA5">
      <w:pPr>
        <w:keepNext w:val="0"/>
        <w:keepLines w:val="0"/>
        <w:pageBreakBefore w:val="0"/>
        <w:widowControl w:val="0"/>
        <w:kinsoku/>
        <w:wordWrap/>
        <w:overflowPunct/>
        <w:topLinePunct w:val="0"/>
        <w:bidi w:val="0"/>
        <w:spacing w:line="594" w:lineRule="exact"/>
        <w:ind w:left="0" w:right="0" w:firstLine="651"/>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2、三公经费使用情况(单位:万元)</w:t>
      </w:r>
    </w:p>
    <w:p w14:paraId="4207387C">
      <w:pPr>
        <w:keepNext w:val="0"/>
        <w:keepLines w:val="0"/>
        <w:pageBreakBefore w:val="0"/>
        <w:widowControl w:val="0"/>
        <w:kinsoku/>
        <w:wordWrap/>
        <w:overflowPunct/>
        <w:topLinePunct w:val="0"/>
        <w:bidi w:val="0"/>
        <w:spacing w:line="594" w:lineRule="exact"/>
        <w:ind w:left="0" w:right="0" w:firstLine="652"/>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本单位为群团组织属性的事业单位</w:t>
      </w:r>
      <w:r>
        <w:rPr>
          <w:rFonts w:hint="default" w:ascii="Times New Roman" w:hAnsi="Times New Roman" w:eastAsia="仿宋_GB2312" w:cs="Times New Roman"/>
          <w:spacing w:val="0"/>
          <w:position w:val="0"/>
          <w:sz w:val="32"/>
          <w:szCs w:val="32"/>
          <w:lang w:eastAsia="zh-CN"/>
        </w:rPr>
        <w:t>（参照公务员管理）</w:t>
      </w:r>
      <w:r>
        <w:rPr>
          <w:rFonts w:hint="default" w:ascii="Times New Roman" w:hAnsi="Times New Roman" w:eastAsia="仿宋_GB2312" w:cs="Times New Roman"/>
          <w:spacing w:val="0"/>
          <w:position w:val="0"/>
          <w:sz w:val="32"/>
          <w:szCs w:val="32"/>
        </w:rPr>
        <w:t>，单位无公车。</w:t>
      </w:r>
    </w:p>
    <w:p w14:paraId="4358B29D">
      <w:pPr>
        <w:keepNext w:val="0"/>
        <w:keepLines w:val="0"/>
        <w:pageBreakBefore w:val="0"/>
        <w:widowControl w:val="0"/>
        <w:kinsoku/>
        <w:wordWrap/>
        <w:overflowPunct/>
        <w:topLinePunct w:val="0"/>
        <w:bidi w:val="0"/>
        <w:spacing w:line="594" w:lineRule="exact"/>
        <w:ind w:left="0" w:right="0" w:firstLine="652"/>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我单位“三公”经费中公务接待费0.1</w:t>
      </w:r>
      <w:r>
        <w:rPr>
          <w:rFonts w:hint="default" w:ascii="Times New Roman" w:hAnsi="Times New Roman" w:eastAsia="仿宋_GB2312" w:cs="Times New Roman"/>
          <w:spacing w:val="0"/>
          <w:position w:val="0"/>
          <w:sz w:val="32"/>
          <w:szCs w:val="32"/>
          <w:lang w:val="en-US" w:eastAsia="zh-CN"/>
        </w:rPr>
        <w:t>8</w:t>
      </w:r>
      <w:r>
        <w:rPr>
          <w:rFonts w:hint="default" w:ascii="Times New Roman" w:hAnsi="Times New Roman" w:eastAsia="仿宋_GB2312" w:cs="Times New Roman"/>
          <w:spacing w:val="0"/>
          <w:position w:val="0"/>
          <w:sz w:val="32"/>
          <w:szCs w:val="32"/>
        </w:rPr>
        <w:t>万元。</w:t>
      </w:r>
    </w:p>
    <w:p w14:paraId="2B0E0E76">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b/>
          <w:bCs/>
          <w:spacing w:val="0"/>
          <w:position w:val="0"/>
          <w:sz w:val="32"/>
          <w:szCs w:val="32"/>
        </w:rPr>
        <w:t>(二)项目支出</w:t>
      </w:r>
    </w:p>
    <w:p w14:paraId="19FC670D">
      <w:pPr>
        <w:keepNext w:val="0"/>
        <w:keepLines w:val="0"/>
        <w:pageBreakBefore w:val="0"/>
        <w:widowControl w:val="0"/>
        <w:kinsoku/>
        <w:wordWrap/>
        <w:overflowPunct/>
        <w:topLinePunct w:val="0"/>
        <w:bidi w:val="0"/>
        <w:spacing w:line="594" w:lineRule="exact"/>
        <w:ind w:left="0" w:right="0" w:firstLine="652"/>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年我单位项目预算总支出</w:t>
      </w:r>
      <w:r>
        <w:rPr>
          <w:rFonts w:hint="default" w:ascii="Times New Roman" w:hAnsi="Times New Roman" w:eastAsia="仿宋_GB2312" w:cs="Times New Roman"/>
          <w:spacing w:val="0"/>
          <w:position w:val="0"/>
          <w:sz w:val="32"/>
          <w:szCs w:val="32"/>
          <w:lang w:val="en-US" w:eastAsia="zh-CN"/>
        </w:rPr>
        <w:t>216.64</w:t>
      </w:r>
      <w:r>
        <w:rPr>
          <w:rFonts w:hint="default" w:ascii="Times New Roman" w:hAnsi="Times New Roman" w:eastAsia="仿宋_GB2312" w:cs="Times New Roman"/>
          <w:spacing w:val="0"/>
          <w:position w:val="0"/>
          <w:sz w:val="32"/>
          <w:szCs w:val="32"/>
        </w:rPr>
        <w:t>万元，项目实际支出</w:t>
      </w:r>
      <w:r>
        <w:rPr>
          <w:rFonts w:hint="default" w:ascii="Times New Roman" w:hAnsi="Times New Roman" w:eastAsia="仿宋_GB2312" w:cs="Times New Roman"/>
          <w:spacing w:val="-11"/>
          <w:position w:val="0"/>
          <w:sz w:val="32"/>
          <w:szCs w:val="32"/>
        </w:rPr>
        <w:t>为</w:t>
      </w:r>
      <w:r>
        <w:rPr>
          <w:rFonts w:hint="default" w:ascii="Times New Roman" w:hAnsi="Times New Roman" w:eastAsia="仿宋_GB2312" w:cs="Times New Roman"/>
          <w:spacing w:val="-11"/>
          <w:position w:val="0"/>
          <w:sz w:val="32"/>
          <w:szCs w:val="32"/>
          <w:lang w:val="en-US" w:eastAsia="zh-CN"/>
        </w:rPr>
        <w:t>216.64</w:t>
      </w:r>
      <w:r>
        <w:rPr>
          <w:rFonts w:hint="default" w:ascii="Times New Roman" w:hAnsi="Times New Roman" w:eastAsia="仿宋_GB2312" w:cs="Times New Roman"/>
          <w:spacing w:val="-11"/>
          <w:position w:val="0"/>
          <w:sz w:val="32"/>
          <w:szCs w:val="32"/>
        </w:rPr>
        <w:t>万元，主要用于一般公共服务支出、基层群众自治、</w:t>
      </w:r>
      <w:r>
        <w:rPr>
          <w:rFonts w:hint="default" w:ascii="Times New Roman" w:hAnsi="Times New Roman" w:eastAsia="仿宋_GB2312" w:cs="Times New Roman"/>
          <w:spacing w:val="0"/>
          <w:position w:val="0"/>
          <w:sz w:val="32"/>
          <w:szCs w:val="32"/>
        </w:rPr>
        <w:t>宣传教育、生育关怀、计划生育“三结合”、计划生育家庭创业贴息贷款、计划生育特殊家庭住院护理补贴、</w:t>
      </w:r>
      <w:r>
        <w:rPr>
          <w:rFonts w:hint="default" w:ascii="Times New Roman" w:hAnsi="Times New Roman" w:eastAsia="仿宋_GB2312" w:cs="Times New Roman"/>
          <w:spacing w:val="0"/>
          <w:position w:val="0"/>
          <w:sz w:val="32"/>
          <w:szCs w:val="32"/>
          <w:lang w:eastAsia="zh-CN"/>
        </w:rPr>
        <w:t>计生特殊</w:t>
      </w:r>
      <w:r>
        <w:rPr>
          <w:rFonts w:hint="default" w:ascii="Times New Roman" w:hAnsi="Times New Roman" w:eastAsia="仿宋_GB2312" w:cs="Times New Roman"/>
          <w:spacing w:val="0"/>
          <w:position w:val="0"/>
          <w:sz w:val="32"/>
          <w:szCs w:val="32"/>
        </w:rPr>
        <w:t>家庭</w:t>
      </w:r>
      <w:r>
        <w:rPr>
          <w:rFonts w:hint="default" w:ascii="Times New Roman" w:hAnsi="Times New Roman" w:eastAsia="仿宋_GB2312" w:cs="Times New Roman"/>
          <w:spacing w:val="0"/>
          <w:position w:val="0"/>
          <w:sz w:val="32"/>
          <w:szCs w:val="32"/>
          <w:lang w:eastAsia="zh-CN"/>
        </w:rPr>
        <w:t>健康综合保险</w:t>
      </w:r>
      <w:r>
        <w:rPr>
          <w:rFonts w:hint="default" w:ascii="Times New Roman" w:hAnsi="Times New Roman" w:eastAsia="仿宋_GB2312" w:cs="Times New Roman"/>
          <w:spacing w:val="0"/>
          <w:position w:val="0"/>
          <w:sz w:val="32"/>
          <w:szCs w:val="32"/>
        </w:rPr>
        <w:t>、基层计生协会能力建设补助经费能力建设等业务而发生的各项支出。项目资金有力推进了目标任务完成，保证了项目顺利实施。</w:t>
      </w:r>
    </w:p>
    <w:p w14:paraId="5074072E">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三、项目组织实施情况分析</w:t>
      </w:r>
    </w:p>
    <w:p w14:paraId="0A79A066">
      <w:pPr>
        <w:keepNext w:val="0"/>
        <w:keepLines w:val="0"/>
        <w:pageBreakBefore w:val="0"/>
        <w:widowControl w:val="0"/>
        <w:kinsoku/>
        <w:wordWrap/>
        <w:overflowPunct/>
        <w:topLinePunct w:val="0"/>
        <w:bidi w:val="0"/>
        <w:spacing w:line="594" w:lineRule="exact"/>
        <w:ind w:left="0" w:right="0" w:firstLine="655"/>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我单位建立了专项资金管理办法，严格遵循专款专用、独立核算的管理原则。专项资金的申报严格按照财政资金管理的要求进行，专项资金财政拨款到位后及时进行了项目开展和资金投入。建立专项资金台账，监督专项资金使用。</w:t>
      </w:r>
    </w:p>
    <w:p w14:paraId="77448221">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四、部门整体支出绩效情况分析</w:t>
      </w:r>
    </w:p>
    <w:p w14:paraId="68C099E1">
      <w:pPr>
        <w:keepNext w:val="0"/>
        <w:keepLines w:val="0"/>
        <w:pageBreakBefore w:val="0"/>
        <w:widowControl w:val="0"/>
        <w:kinsoku/>
        <w:wordWrap/>
        <w:overflowPunct/>
        <w:topLinePunct w:val="0"/>
        <w:bidi w:val="0"/>
        <w:spacing w:line="594" w:lineRule="exact"/>
        <w:ind w:left="0" w:right="0" w:firstLine="661"/>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年，我单位根据年初工作规划及财政预算计划，积极履职、强化管理，较好的完成了年度工作目标。通过加强预算</w:t>
      </w:r>
      <w:r>
        <w:rPr>
          <w:rFonts w:hint="default" w:ascii="Times New Roman" w:hAnsi="Times New Roman" w:eastAsia="仿宋_GB2312" w:cs="Times New Roman"/>
          <w:spacing w:val="-11"/>
          <w:position w:val="0"/>
          <w:sz w:val="32"/>
          <w:szCs w:val="32"/>
        </w:rPr>
        <w:t>收支管理、不断建立健全内部管理制度、梳理内部管理流程，</w:t>
      </w:r>
      <w:r>
        <w:rPr>
          <w:rFonts w:hint="default" w:ascii="Times New Roman" w:hAnsi="Times New Roman" w:eastAsia="仿宋_GB2312" w:cs="Times New Roman"/>
          <w:spacing w:val="0"/>
          <w:position w:val="0"/>
          <w:sz w:val="32"/>
          <w:szCs w:val="32"/>
        </w:rPr>
        <w:t>部门整体支出管理情况得到提升。我单位202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年度部门整体支出绩效评价自评得分为9</w:t>
      </w:r>
      <w:r>
        <w:rPr>
          <w:rFonts w:hint="default" w:ascii="Times New Roman" w:hAnsi="Times New Roman" w:eastAsia="仿宋_GB2312" w:cs="Times New Roman"/>
          <w:spacing w:val="0"/>
          <w:position w:val="0"/>
          <w:sz w:val="32"/>
          <w:szCs w:val="32"/>
          <w:lang w:val="en-US" w:eastAsia="zh-CN"/>
        </w:rPr>
        <w:t>5</w:t>
      </w:r>
      <w:r>
        <w:rPr>
          <w:rFonts w:hint="default" w:ascii="Times New Roman" w:hAnsi="Times New Roman" w:eastAsia="仿宋_GB2312" w:cs="Times New Roman"/>
          <w:spacing w:val="0"/>
          <w:position w:val="0"/>
          <w:sz w:val="32"/>
          <w:szCs w:val="32"/>
        </w:rPr>
        <w:t>分。</w:t>
      </w:r>
    </w:p>
    <w:p w14:paraId="53799FF1">
      <w:pPr>
        <w:keepNext w:val="0"/>
        <w:keepLines w:val="0"/>
        <w:pageBreakBefore w:val="0"/>
        <w:widowControl w:val="0"/>
        <w:kinsoku/>
        <w:wordWrap/>
        <w:overflowPunct/>
        <w:topLinePunct w:val="0"/>
        <w:autoSpaceDE/>
        <w:autoSpaceDN/>
        <w:bidi w:val="0"/>
        <w:adjustRightInd/>
        <w:snapToGrid/>
        <w:spacing w:line="594" w:lineRule="exact"/>
        <w:ind w:left="0" w:right="0" w:firstLine="643" w:firstLineChars="200"/>
        <w:jc w:val="both"/>
        <w:textAlignment w:val="auto"/>
        <w:rPr>
          <w:rFonts w:hint="default" w:ascii="Times New Roman" w:hAnsi="Times New Roman" w:eastAsia="仿宋_GB2312" w:cs="Times New Roman"/>
          <w:spacing w:val="0"/>
          <w:position w:val="0"/>
          <w:sz w:val="32"/>
          <w:szCs w:val="32"/>
          <w:lang w:eastAsia="zh-CN"/>
        </w:rPr>
      </w:pPr>
      <w:r>
        <w:rPr>
          <w:rFonts w:hint="default" w:ascii="Times New Roman" w:hAnsi="Times New Roman" w:eastAsia="楷体_GB2312" w:cs="Times New Roman"/>
          <w:b/>
          <w:snapToGrid/>
          <w:color w:val="auto"/>
          <w:spacing w:val="0"/>
          <w:kern w:val="2"/>
          <w:position w:val="0"/>
          <w:sz w:val="32"/>
          <w:szCs w:val="32"/>
          <w:lang w:eastAsia="zh-CN"/>
        </w:rPr>
        <w:t>(一)创建新型婚育文化展现新作为。</w:t>
      </w:r>
      <w:r>
        <w:rPr>
          <w:rFonts w:hint="default" w:ascii="Times New Roman" w:hAnsi="Times New Roman" w:eastAsia="仿宋_GB2312" w:cs="Times New Roman"/>
          <w:spacing w:val="0"/>
          <w:position w:val="0"/>
          <w:sz w:val="32"/>
          <w:szCs w:val="32"/>
          <w:lang w:val="en-US" w:eastAsia="zh-CN"/>
        </w:rPr>
        <w:t>2022年4月,县计生协向全县广大会员群众发出《弘扬新型婚育文化聚力乡村振兴战略》倡议</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全县各级计生协在会员之家、便民服务中心等场所印发张贴倡仪书3500余份</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通过网格群转发倡仪链接18600余次，号召全县10万会员群众</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与时俱进，重塑婚育理念</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破旧立新，弘扬社会新风</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移风易俗，抵制铺张浪费</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群策群力，服务乡村振兴。桃花江镇计生协会和村委干部上门分享文明婚俗典型案例，劝导新婚对象及亲友更新婚俗观念，抵制低俗文化，弘扬文明正向、理性高雅的现代婚俗新风，带动健康婚育文化宣传，营造文明乡风氛围。5月26日，桃江县高桥镇计生协组织联合镇妇联执委开展“庆祝中国计生协成立42周年集中宣传服务活动”，把精彩纷呈的文化盛宴送到百姓家门口，丰富群众文化、娱乐生活，焕发乡村文明新气象。为了保障未成年人的心理健康，9月7日至22日，鸬鹚渡镇计生协会联合镇团委、县计生协会为镇完全小学、镇中心校、板溪九年一贯制学校2000余学生开展了共计3期的青春期健康教育讲座。</w:t>
      </w:r>
    </w:p>
    <w:p w14:paraId="3A7686A6">
      <w:pPr>
        <w:keepNext w:val="0"/>
        <w:keepLines w:val="0"/>
        <w:pageBreakBefore w:val="0"/>
        <w:widowControl w:val="0"/>
        <w:kinsoku/>
        <w:wordWrap/>
        <w:overflowPunct/>
        <w:topLinePunct w:val="0"/>
        <w:autoSpaceDE/>
        <w:autoSpaceDN/>
        <w:bidi w:val="0"/>
        <w:adjustRightInd/>
        <w:snapToGrid/>
        <w:spacing w:line="594" w:lineRule="exact"/>
        <w:ind w:right="0" w:firstLine="643" w:firstLineChars="200"/>
        <w:jc w:val="both"/>
        <w:textAlignment w:val="auto"/>
        <w:rPr>
          <w:rFonts w:hint="default" w:ascii="Times New Roman" w:hAnsi="Times New Roman" w:eastAsia="仿宋_GB2312" w:cs="Times New Roman"/>
          <w:snapToGrid/>
          <w:color w:val="auto"/>
          <w:spacing w:val="0"/>
          <w:kern w:val="2"/>
          <w:position w:val="0"/>
          <w:sz w:val="32"/>
          <w:szCs w:val="32"/>
          <w:lang w:eastAsia="zh-CN"/>
        </w:rPr>
      </w:pPr>
      <w:r>
        <w:rPr>
          <w:rFonts w:hint="default" w:ascii="Times New Roman" w:hAnsi="Times New Roman" w:eastAsia="楷体_GB2312" w:cs="Times New Roman"/>
          <w:b/>
          <w:snapToGrid/>
          <w:color w:val="auto"/>
          <w:spacing w:val="0"/>
          <w:kern w:val="2"/>
          <w:position w:val="0"/>
          <w:sz w:val="32"/>
          <w:szCs w:val="32"/>
          <w:lang w:eastAsia="zh-CN"/>
        </w:rPr>
        <w:t>(二)开展家庭健康促进体现新担当。一是创新</w:t>
      </w:r>
      <w:r>
        <w:rPr>
          <w:rFonts w:hint="default" w:ascii="Times New Roman" w:hAnsi="Times New Roman" w:eastAsia="楷体_GB2312" w:cs="Times New Roman"/>
          <w:snapToGrid/>
          <w:color w:val="auto"/>
          <w:spacing w:val="0"/>
          <w:kern w:val="2"/>
          <w:position w:val="0"/>
          <w:sz w:val="32"/>
          <w:szCs w:val="32"/>
          <w:lang w:eastAsia="zh-CN"/>
        </w:rPr>
        <w:t>“</w:t>
      </w:r>
      <w:r>
        <w:rPr>
          <w:rFonts w:hint="default" w:ascii="Times New Roman" w:hAnsi="Times New Roman" w:eastAsia="楷体_GB2312" w:cs="Times New Roman"/>
          <w:b/>
          <w:snapToGrid/>
          <w:color w:val="auto"/>
          <w:spacing w:val="0"/>
          <w:kern w:val="2"/>
          <w:position w:val="0"/>
          <w:sz w:val="32"/>
          <w:szCs w:val="32"/>
          <w:lang w:eastAsia="zh-CN"/>
        </w:rPr>
        <w:t>一网无忧</w:t>
      </w:r>
      <w:r>
        <w:rPr>
          <w:rFonts w:hint="default" w:ascii="Times New Roman" w:hAnsi="Times New Roman" w:eastAsia="楷体_GB2312" w:cs="Times New Roman"/>
          <w:snapToGrid/>
          <w:color w:val="auto"/>
          <w:spacing w:val="0"/>
          <w:kern w:val="2"/>
          <w:position w:val="0"/>
          <w:sz w:val="32"/>
          <w:szCs w:val="32"/>
          <w:lang w:eastAsia="zh-CN"/>
        </w:rPr>
        <w:t>”</w:t>
      </w:r>
      <w:r>
        <w:rPr>
          <w:rFonts w:hint="default" w:ascii="Times New Roman" w:hAnsi="Times New Roman" w:eastAsia="楷体_GB2312" w:cs="Times New Roman"/>
          <w:b/>
          <w:snapToGrid/>
          <w:color w:val="auto"/>
          <w:spacing w:val="0"/>
          <w:kern w:val="2"/>
          <w:position w:val="0"/>
          <w:sz w:val="32"/>
          <w:szCs w:val="32"/>
          <w:lang w:eastAsia="zh-CN"/>
        </w:rPr>
        <w:t>宣传新模式。</w:t>
      </w:r>
      <w:r>
        <w:rPr>
          <w:rFonts w:hint="default" w:ascii="Times New Roman" w:hAnsi="Times New Roman" w:eastAsia="仿宋_GB2312" w:cs="Times New Roman"/>
          <w:snapToGrid/>
          <w:color w:val="auto"/>
          <w:spacing w:val="0"/>
          <w:kern w:val="0"/>
          <w:position w:val="0"/>
          <w:sz w:val="32"/>
          <w:szCs w:val="32"/>
          <w:lang w:eastAsia="zh-CN"/>
        </w:rPr>
        <w:t>县计生协与县妇幼保健院组织专业人员采编一些比较适用的优生优育、家庭急救、健康素养、疫情防控等科普知识，诸如“公民健康素养66条”、“妇幼健康素养55条”、“家庭急救小常识”、“怎样让宝宝更聪明？”等等。利用微信群由县乡村计生协组织逐级推送的方法转发至全县各网格群直至重点目标人群。采编优生优育、疫情防控等4类科普知识共55条，逐级推送至全县各乡镇的247个村(社区),共覆盖1500多个村民小组，约13200个家庭受益。</w:t>
      </w:r>
      <w:r>
        <w:rPr>
          <w:rFonts w:hint="default" w:ascii="Times New Roman" w:hAnsi="Times New Roman" w:eastAsia="仿宋_GB2312" w:cs="Times New Roman"/>
          <w:b/>
          <w:snapToGrid/>
          <w:color w:val="auto"/>
          <w:spacing w:val="0"/>
          <w:kern w:val="2"/>
          <w:position w:val="0"/>
          <w:sz w:val="32"/>
          <w:szCs w:val="32"/>
          <w:lang w:eastAsia="zh-CN"/>
        </w:rPr>
        <w:t>二是举办健康知识讲座。</w:t>
      </w:r>
      <w:r>
        <w:rPr>
          <w:rFonts w:hint="default" w:ascii="Times New Roman" w:hAnsi="Times New Roman" w:eastAsia="仿宋_GB2312" w:cs="Times New Roman"/>
          <w:snapToGrid/>
          <w:color w:val="auto"/>
          <w:spacing w:val="0"/>
          <w:kern w:val="0"/>
          <w:position w:val="0"/>
          <w:sz w:val="32"/>
          <w:szCs w:val="32"/>
          <w:lang w:eastAsia="zh-CN"/>
        </w:rPr>
        <w:t>浮邱山、高桥、松木塘、桃花江等10个乡镇相继举办健康知识讲座18场次，发放健康知识宣传折页15600余份，制作妇</w:t>
      </w:r>
      <w:r>
        <w:rPr>
          <w:rFonts w:hint="default" w:ascii="Times New Roman" w:hAnsi="Times New Roman" w:eastAsia="仿宋_GB2312" w:cs="Times New Roman"/>
          <w:snapToGrid/>
          <w:color w:val="auto"/>
          <w:spacing w:val="-11"/>
          <w:kern w:val="0"/>
          <w:position w:val="0"/>
          <w:sz w:val="32"/>
          <w:szCs w:val="32"/>
          <w:lang w:eastAsia="zh-CN"/>
        </w:rPr>
        <w:t>幼健康、生殖健康、优生优育、疫情防控等宣传展板115块，</w:t>
      </w:r>
      <w:r>
        <w:rPr>
          <w:rFonts w:hint="default" w:ascii="Times New Roman" w:hAnsi="Times New Roman" w:eastAsia="仿宋_GB2312" w:cs="Times New Roman"/>
          <w:snapToGrid/>
          <w:color w:val="auto"/>
          <w:spacing w:val="0"/>
          <w:kern w:val="0"/>
          <w:position w:val="0"/>
          <w:sz w:val="32"/>
          <w:szCs w:val="32"/>
          <w:lang w:eastAsia="zh-CN"/>
        </w:rPr>
        <w:t>受益群众达24600余人。</w:t>
      </w:r>
      <w:r>
        <w:rPr>
          <w:rFonts w:hint="default" w:ascii="Times New Roman" w:hAnsi="Times New Roman" w:eastAsia="仿宋_GB2312" w:cs="Times New Roman"/>
          <w:b/>
          <w:snapToGrid/>
          <w:color w:val="auto"/>
          <w:spacing w:val="0"/>
          <w:kern w:val="2"/>
          <w:position w:val="0"/>
          <w:sz w:val="32"/>
          <w:szCs w:val="32"/>
          <w:lang w:eastAsia="zh-CN"/>
        </w:rPr>
        <w:t>三是开展老年健康普查。</w:t>
      </w:r>
      <w:r>
        <w:rPr>
          <w:rFonts w:hint="default" w:ascii="Times New Roman" w:hAnsi="Times New Roman" w:eastAsia="仿宋_GB2312" w:cs="Times New Roman"/>
          <w:snapToGrid/>
          <w:color w:val="auto"/>
          <w:spacing w:val="0"/>
          <w:kern w:val="0"/>
          <w:position w:val="0"/>
          <w:sz w:val="32"/>
          <w:szCs w:val="32"/>
          <w:lang w:eastAsia="zh-CN"/>
        </w:rPr>
        <w:t>三堂街镇、桃</w:t>
      </w:r>
      <w:r>
        <w:rPr>
          <w:rFonts w:hint="default" w:ascii="Times New Roman" w:hAnsi="Times New Roman" w:eastAsia="仿宋_GB2312" w:cs="Times New Roman"/>
          <w:snapToGrid/>
          <w:color w:val="auto"/>
          <w:spacing w:val="6"/>
          <w:kern w:val="0"/>
          <w:position w:val="0"/>
          <w:sz w:val="32"/>
          <w:szCs w:val="32"/>
          <w:lang w:eastAsia="zh-CN"/>
        </w:rPr>
        <w:t>花江镇、武潭镇等7个乡镇联合乡镇卫生院相继开展健康咨询、</w:t>
      </w:r>
      <w:r>
        <w:rPr>
          <w:rFonts w:hint="default" w:ascii="Times New Roman" w:hAnsi="Times New Roman" w:eastAsia="仿宋_GB2312" w:cs="Times New Roman"/>
          <w:snapToGrid/>
          <w:color w:val="auto"/>
          <w:spacing w:val="0"/>
          <w:kern w:val="0"/>
          <w:position w:val="0"/>
          <w:sz w:val="32"/>
          <w:szCs w:val="32"/>
          <w:lang w:eastAsia="zh-CN"/>
        </w:rPr>
        <w:t>健康检查、免费义诊等活动16场次，共免费为22400余名60岁以上的老人进行体检。</w:t>
      </w:r>
      <w:r>
        <w:rPr>
          <w:rFonts w:hint="default" w:ascii="Times New Roman" w:hAnsi="Times New Roman" w:eastAsia="仿宋_GB2312" w:cs="Times New Roman"/>
          <w:b/>
          <w:snapToGrid/>
          <w:color w:val="auto"/>
          <w:spacing w:val="0"/>
          <w:kern w:val="2"/>
          <w:position w:val="0"/>
          <w:sz w:val="32"/>
          <w:szCs w:val="32"/>
          <w:lang w:eastAsia="zh-CN"/>
        </w:rPr>
        <w:t>四是组建健康指导队伍。</w:t>
      </w:r>
      <w:r>
        <w:rPr>
          <w:rFonts w:hint="default" w:ascii="Times New Roman" w:hAnsi="Times New Roman" w:eastAsia="仿宋_GB2312" w:cs="Times New Roman"/>
          <w:snapToGrid/>
          <w:color w:val="auto"/>
          <w:spacing w:val="0"/>
          <w:kern w:val="0"/>
          <w:position w:val="0"/>
          <w:sz w:val="32"/>
          <w:szCs w:val="32"/>
          <w:lang w:eastAsia="zh-CN"/>
        </w:rPr>
        <w:t>各乡镇计生协根据“切实做好家庭健康促进行动</w:t>
      </w:r>
      <w:r>
        <w:rPr>
          <w:rFonts w:hint="eastAsia" w:ascii="Times New Roman" w:hAnsi="Times New Roman" w:eastAsia="仿宋_GB2312" w:cs="Times New Roman"/>
          <w:snapToGrid/>
          <w:color w:val="auto"/>
          <w:spacing w:val="0"/>
          <w:kern w:val="0"/>
          <w:position w:val="0"/>
          <w:sz w:val="32"/>
          <w:szCs w:val="32"/>
          <w:lang w:eastAsia="zh-CN"/>
        </w:rPr>
        <w:t>，</w:t>
      </w:r>
      <w:r>
        <w:rPr>
          <w:rFonts w:hint="default" w:ascii="Times New Roman" w:hAnsi="Times New Roman" w:eastAsia="仿宋_GB2312" w:cs="Times New Roman"/>
          <w:snapToGrid/>
          <w:color w:val="auto"/>
          <w:spacing w:val="0"/>
          <w:kern w:val="0"/>
          <w:position w:val="0"/>
          <w:sz w:val="32"/>
          <w:szCs w:val="32"/>
          <w:lang w:eastAsia="zh-CN"/>
        </w:rPr>
        <w:t>建立数量充足、素质较高、作风过硬、服务优质的家庭健康指导员队伍”的要</w:t>
      </w:r>
      <w:r>
        <w:rPr>
          <w:rFonts w:hint="default" w:ascii="Times New Roman" w:hAnsi="Times New Roman" w:eastAsia="仿宋_GB2312" w:cs="Times New Roman"/>
          <w:snapToGrid/>
          <w:color w:val="auto"/>
          <w:spacing w:val="6"/>
          <w:kern w:val="0"/>
          <w:position w:val="0"/>
          <w:sz w:val="32"/>
          <w:szCs w:val="32"/>
          <w:lang w:eastAsia="zh-CN"/>
        </w:rPr>
        <w:t>求</w:t>
      </w:r>
      <w:r>
        <w:rPr>
          <w:rFonts w:hint="eastAsia" w:ascii="Times New Roman" w:hAnsi="Times New Roman" w:eastAsia="仿宋_GB2312" w:cs="Times New Roman"/>
          <w:snapToGrid/>
          <w:color w:val="auto"/>
          <w:spacing w:val="6"/>
          <w:kern w:val="0"/>
          <w:position w:val="0"/>
          <w:sz w:val="32"/>
          <w:szCs w:val="32"/>
          <w:lang w:eastAsia="zh-CN"/>
        </w:rPr>
        <w:t>，</w:t>
      </w:r>
      <w:r>
        <w:rPr>
          <w:rFonts w:hint="default" w:ascii="Times New Roman" w:hAnsi="Times New Roman" w:eastAsia="仿宋_GB2312" w:cs="Times New Roman"/>
          <w:snapToGrid/>
          <w:color w:val="auto"/>
          <w:spacing w:val="6"/>
          <w:kern w:val="0"/>
          <w:position w:val="0"/>
          <w:sz w:val="32"/>
          <w:szCs w:val="32"/>
          <w:lang w:eastAsia="zh-CN"/>
        </w:rPr>
        <w:t>根据“小组推荐</w:t>
      </w:r>
      <w:r>
        <w:rPr>
          <w:rFonts w:hint="eastAsia" w:ascii="Times New Roman" w:hAnsi="Times New Roman" w:eastAsia="仿宋_GB2312" w:cs="Times New Roman"/>
          <w:snapToGrid/>
          <w:color w:val="auto"/>
          <w:spacing w:val="6"/>
          <w:kern w:val="0"/>
          <w:position w:val="0"/>
          <w:sz w:val="32"/>
          <w:szCs w:val="32"/>
          <w:lang w:eastAsia="zh-CN"/>
        </w:rPr>
        <w:t>，</w:t>
      </w:r>
      <w:r>
        <w:rPr>
          <w:rFonts w:hint="default" w:ascii="Times New Roman" w:hAnsi="Times New Roman" w:eastAsia="仿宋_GB2312" w:cs="Times New Roman"/>
          <w:snapToGrid/>
          <w:color w:val="auto"/>
          <w:spacing w:val="6"/>
          <w:kern w:val="0"/>
          <w:position w:val="0"/>
          <w:sz w:val="32"/>
          <w:szCs w:val="32"/>
          <w:lang w:eastAsia="zh-CN"/>
        </w:rPr>
        <w:t>村级筛选</w:t>
      </w:r>
      <w:r>
        <w:rPr>
          <w:rFonts w:hint="eastAsia" w:ascii="Times New Roman" w:hAnsi="Times New Roman" w:eastAsia="仿宋_GB2312" w:cs="Times New Roman"/>
          <w:snapToGrid/>
          <w:color w:val="auto"/>
          <w:spacing w:val="6"/>
          <w:kern w:val="0"/>
          <w:position w:val="0"/>
          <w:sz w:val="32"/>
          <w:szCs w:val="32"/>
          <w:lang w:eastAsia="zh-CN"/>
        </w:rPr>
        <w:t>，</w:t>
      </w:r>
      <w:r>
        <w:rPr>
          <w:rFonts w:hint="default" w:ascii="Times New Roman" w:hAnsi="Times New Roman" w:eastAsia="仿宋_GB2312" w:cs="Times New Roman"/>
          <w:snapToGrid/>
          <w:color w:val="auto"/>
          <w:spacing w:val="6"/>
          <w:kern w:val="0"/>
          <w:position w:val="0"/>
          <w:sz w:val="32"/>
          <w:szCs w:val="32"/>
          <w:lang w:eastAsia="zh-CN"/>
        </w:rPr>
        <w:t>乡镇审定</w:t>
      </w:r>
      <w:r>
        <w:rPr>
          <w:rFonts w:hint="eastAsia" w:ascii="Times New Roman" w:hAnsi="Times New Roman" w:eastAsia="仿宋_GB2312" w:cs="Times New Roman"/>
          <w:snapToGrid/>
          <w:color w:val="auto"/>
          <w:spacing w:val="6"/>
          <w:kern w:val="0"/>
          <w:position w:val="0"/>
          <w:sz w:val="32"/>
          <w:szCs w:val="32"/>
          <w:lang w:eastAsia="zh-CN"/>
        </w:rPr>
        <w:t>，</w:t>
      </w:r>
      <w:r>
        <w:rPr>
          <w:rFonts w:hint="default" w:ascii="Times New Roman" w:hAnsi="Times New Roman" w:eastAsia="仿宋_GB2312" w:cs="Times New Roman"/>
          <w:snapToGrid/>
          <w:color w:val="auto"/>
          <w:spacing w:val="6"/>
          <w:kern w:val="0"/>
          <w:position w:val="0"/>
          <w:sz w:val="32"/>
          <w:szCs w:val="32"/>
          <w:lang w:eastAsia="zh-CN"/>
        </w:rPr>
        <w:t>县级备案”的程序，</w:t>
      </w:r>
      <w:r>
        <w:rPr>
          <w:rFonts w:hint="default" w:ascii="Times New Roman" w:hAnsi="Times New Roman" w:eastAsia="仿宋_GB2312" w:cs="Times New Roman"/>
          <w:snapToGrid/>
          <w:color w:val="auto"/>
          <w:spacing w:val="0"/>
          <w:kern w:val="0"/>
          <w:position w:val="0"/>
          <w:sz w:val="32"/>
          <w:szCs w:val="32"/>
          <w:lang w:eastAsia="zh-CN"/>
        </w:rPr>
        <w:t>每个村（社区）配备了2名家庭健康指导员</w:t>
      </w:r>
      <w:r>
        <w:rPr>
          <w:rFonts w:hint="eastAsia" w:ascii="Times New Roman" w:hAnsi="Times New Roman" w:eastAsia="仿宋_GB2312" w:cs="Times New Roman"/>
          <w:snapToGrid/>
          <w:color w:val="auto"/>
          <w:spacing w:val="0"/>
          <w:kern w:val="0"/>
          <w:position w:val="0"/>
          <w:sz w:val="32"/>
          <w:szCs w:val="32"/>
          <w:lang w:eastAsia="zh-CN"/>
        </w:rPr>
        <w:t>，</w:t>
      </w:r>
      <w:r>
        <w:rPr>
          <w:rFonts w:hint="default" w:ascii="Times New Roman" w:hAnsi="Times New Roman" w:eastAsia="仿宋_GB2312" w:cs="Times New Roman"/>
          <w:snapToGrid/>
          <w:color w:val="auto"/>
          <w:spacing w:val="0"/>
          <w:kern w:val="0"/>
          <w:position w:val="0"/>
          <w:sz w:val="32"/>
          <w:szCs w:val="32"/>
          <w:lang w:eastAsia="zh-CN"/>
        </w:rPr>
        <w:t>每个乡镇配备了</w:t>
      </w:r>
      <w:r>
        <w:rPr>
          <w:rFonts w:hint="default" w:ascii="Times New Roman" w:hAnsi="Times New Roman" w:eastAsia="仿宋_GB2312" w:cs="Times New Roman"/>
          <w:snapToGrid/>
          <w:color w:val="auto"/>
          <w:spacing w:val="-11"/>
          <w:kern w:val="0"/>
          <w:position w:val="0"/>
          <w:sz w:val="32"/>
          <w:szCs w:val="32"/>
          <w:lang w:eastAsia="zh-CN"/>
        </w:rPr>
        <w:t>5至8名健康桃江行动宣讲员。武潭镇、高桥乡、松木塘镇、大栗港镇等乡镇积极向上级计生协报送健康家风典型个案1个。</w:t>
      </w:r>
    </w:p>
    <w:p w14:paraId="76FB3D40">
      <w:pPr>
        <w:keepNext w:val="0"/>
        <w:keepLines w:val="0"/>
        <w:pageBreakBefore w:val="0"/>
        <w:widowControl w:val="0"/>
        <w:kinsoku/>
        <w:wordWrap/>
        <w:overflowPunct/>
        <w:topLinePunct w:val="0"/>
        <w:autoSpaceDE/>
        <w:autoSpaceDN/>
        <w:bidi w:val="0"/>
        <w:adjustRightInd/>
        <w:snapToGrid/>
        <w:spacing w:line="594" w:lineRule="exact"/>
        <w:ind w:left="0" w:right="0" w:firstLine="640" w:firstLineChars="200"/>
        <w:jc w:val="both"/>
        <w:textAlignment w:val="auto"/>
        <w:rPr>
          <w:rFonts w:hint="default" w:ascii="Times New Roman" w:hAnsi="Times New Roman" w:eastAsia="仿宋_GB2312" w:cs="Times New Roman"/>
          <w:snapToGrid/>
          <w:color w:val="auto"/>
          <w:spacing w:val="0"/>
          <w:kern w:val="0"/>
          <w:position w:val="0"/>
          <w:sz w:val="32"/>
          <w:szCs w:val="32"/>
          <w:lang w:eastAsia="zh-CN"/>
        </w:rPr>
      </w:pPr>
      <w:r>
        <w:rPr>
          <w:rFonts w:hint="default" w:ascii="Times New Roman" w:hAnsi="Times New Roman" w:eastAsia="楷体_GB2312" w:cs="Times New Roman"/>
          <w:snapToGrid/>
          <w:color w:val="auto"/>
          <w:spacing w:val="0"/>
          <w:kern w:val="2"/>
          <w:position w:val="0"/>
          <w:sz w:val="32"/>
          <w:szCs w:val="32"/>
          <w:lang w:eastAsia="zh-CN"/>
        </w:rPr>
        <w:t>(三)</w:t>
      </w:r>
      <w:r>
        <w:rPr>
          <w:rFonts w:hint="default" w:ascii="Times New Roman" w:hAnsi="Times New Roman" w:eastAsia="楷体_GB2312" w:cs="Times New Roman"/>
          <w:b/>
          <w:snapToGrid/>
          <w:color w:val="auto"/>
          <w:spacing w:val="0"/>
          <w:kern w:val="2"/>
          <w:position w:val="0"/>
          <w:sz w:val="32"/>
          <w:szCs w:val="32"/>
          <w:lang w:eastAsia="zh-CN"/>
        </w:rPr>
        <w:t>积极改善民生福祉取得新成效。</w:t>
      </w:r>
      <w:r>
        <w:rPr>
          <w:rFonts w:hint="default" w:ascii="Times New Roman" w:hAnsi="Times New Roman" w:eastAsia="仿宋_GB2312" w:cs="Times New Roman"/>
          <w:b/>
          <w:bCs/>
          <w:snapToGrid/>
          <w:color w:val="auto"/>
          <w:spacing w:val="0"/>
          <w:kern w:val="2"/>
          <w:position w:val="0"/>
          <w:sz w:val="32"/>
          <w:szCs w:val="32"/>
          <w:lang w:eastAsia="zh-CN"/>
        </w:rPr>
        <w:t>落实项目关怀惠民生。</w:t>
      </w:r>
      <w:r>
        <w:rPr>
          <w:rFonts w:hint="default" w:ascii="Times New Roman" w:hAnsi="Times New Roman" w:eastAsia="仿宋_GB2312" w:cs="Times New Roman"/>
          <w:snapToGrid/>
          <w:color w:val="auto"/>
          <w:spacing w:val="-6"/>
          <w:kern w:val="0"/>
          <w:position w:val="0"/>
          <w:sz w:val="32"/>
          <w:szCs w:val="32"/>
          <w:lang w:eastAsia="zh-CN"/>
        </w:rPr>
        <w:t>争取计生健康保险、计生特殊家庭重病大病住院护理补贴、</w:t>
      </w:r>
      <w:r>
        <w:rPr>
          <w:rFonts w:hint="default" w:ascii="Times New Roman" w:hAnsi="Times New Roman" w:eastAsia="仿宋_GB2312" w:cs="Times New Roman"/>
          <w:snapToGrid/>
          <w:color w:val="auto"/>
          <w:spacing w:val="0"/>
          <w:kern w:val="0"/>
          <w:position w:val="0"/>
          <w:sz w:val="32"/>
          <w:szCs w:val="32"/>
          <w:lang w:eastAsia="zh-CN"/>
        </w:rPr>
        <w:t>“三结合”、青春健康教育等省级项目经费86万元。其中</w:t>
      </w:r>
      <w:r>
        <w:rPr>
          <w:rFonts w:hint="eastAsia" w:ascii="Times New Roman" w:hAnsi="Times New Roman" w:eastAsia="仿宋_GB2312" w:cs="Times New Roman"/>
          <w:snapToGrid/>
          <w:color w:val="auto"/>
          <w:spacing w:val="0"/>
          <w:kern w:val="0"/>
          <w:position w:val="0"/>
          <w:sz w:val="32"/>
          <w:szCs w:val="32"/>
          <w:lang w:eastAsia="zh-CN"/>
        </w:rPr>
        <w:t>，</w:t>
      </w:r>
      <w:r>
        <w:rPr>
          <w:rFonts w:hint="default" w:ascii="Times New Roman" w:hAnsi="Times New Roman" w:eastAsia="仿宋_GB2312" w:cs="Times New Roman"/>
          <w:snapToGrid/>
          <w:color w:val="auto"/>
          <w:spacing w:val="0"/>
          <w:kern w:val="0"/>
          <w:position w:val="0"/>
          <w:sz w:val="32"/>
          <w:szCs w:val="32"/>
          <w:lang w:eastAsia="zh-CN"/>
        </w:rPr>
        <w:t>为计生特殊家庭购买健康保险共计保费20.69万元</w:t>
      </w:r>
      <w:r>
        <w:rPr>
          <w:rFonts w:hint="eastAsia" w:ascii="Times New Roman" w:hAnsi="Times New Roman" w:eastAsia="仿宋_GB2312" w:cs="Times New Roman"/>
          <w:snapToGrid/>
          <w:color w:val="auto"/>
          <w:spacing w:val="0"/>
          <w:kern w:val="0"/>
          <w:position w:val="0"/>
          <w:sz w:val="32"/>
          <w:szCs w:val="32"/>
          <w:lang w:eastAsia="zh-CN"/>
        </w:rPr>
        <w:t>，</w:t>
      </w:r>
      <w:r>
        <w:rPr>
          <w:rFonts w:hint="default" w:ascii="Times New Roman" w:hAnsi="Times New Roman" w:eastAsia="仿宋_GB2312" w:cs="Times New Roman"/>
          <w:snapToGrid/>
          <w:color w:val="auto"/>
          <w:spacing w:val="0"/>
          <w:kern w:val="0"/>
          <w:position w:val="0"/>
          <w:sz w:val="32"/>
          <w:szCs w:val="32"/>
          <w:lang w:eastAsia="zh-CN"/>
        </w:rPr>
        <w:t>发放重病大病住院护理补贴</w:t>
      </w:r>
      <w:r>
        <w:rPr>
          <w:rFonts w:hint="default" w:ascii="Times New Roman" w:hAnsi="Times New Roman" w:eastAsia="仿宋_GB2312" w:cs="Times New Roman"/>
          <w:snapToGrid/>
          <w:color w:val="auto"/>
          <w:spacing w:val="0"/>
          <w:kern w:val="0"/>
          <w:position w:val="0"/>
          <w:sz w:val="32"/>
          <w:szCs w:val="32"/>
          <w:lang w:val="en-US" w:eastAsia="zh-CN"/>
        </w:rPr>
        <w:t>29.18</w:t>
      </w:r>
      <w:r>
        <w:rPr>
          <w:rFonts w:hint="default" w:ascii="Times New Roman" w:hAnsi="Times New Roman" w:eastAsia="仿宋_GB2312" w:cs="Times New Roman"/>
          <w:snapToGrid/>
          <w:color w:val="auto"/>
          <w:spacing w:val="0"/>
          <w:kern w:val="0"/>
          <w:position w:val="0"/>
          <w:sz w:val="32"/>
          <w:szCs w:val="32"/>
          <w:lang w:eastAsia="zh-CN"/>
        </w:rPr>
        <w:t>万元。</w:t>
      </w:r>
      <w:r>
        <w:rPr>
          <w:rFonts w:hint="default" w:ascii="Times New Roman" w:hAnsi="Times New Roman" w:eastAsia="仿宋_GB2312" w:cs="Times New Roman"/>
          <w:b/>
          <w:bCs/>
          <w:snapToGrid/>
          <w:color w:val="auto"/>
          <w:spacing w:val="0"/>
          <w:kern w:val="2"/>
          <w:position w:val="0"/>
          <w:sz w:val="32"/>
          <w:szCs w:val="32"/>
          <w:lang w:eastAsia="zh-CN"/>
        </w:rPr>
        <w:t>落实节点慰问暖人心。</w:t>
      </w:r>
      <w:r>
        <w:rPr>
          <w:rFonts w:hint="default" w:ascii="Times New Roman" w:hAnsi="Times New Roman" w:eastAsia="仿宋_GB2312" w:cs="Times New Roman"/>
          <w:snapToGrid/>
          <w:color w:val="auto"/>
          <w:spacing w:val="0"/>
          <w:kern w:val="0"/>
          <w:position w:val="0"/>
          <w:sz w:val="32"/>
          <w:szCs w:val="32"/>
          <w:lang w:eastAsia="zh-CN"/>
        </w:rPr>
        <w:t>春节前后，县</w:t>
      </w:r>
      <w:r>
        <w:rPr>
          <w:rFonts w:hint="default" w:ascii="Times New Roman" w:hAnsi="Times New Roman" w:eastAsia="仿宋_GB2312" w:cs="Times New Roman"/>
          <w:snapToGrid/>
          <w:color w:val="auto"/>
          <w:spacing w:val="-11"/>
          <w:kern w:val="0"/>
          <w:position w:val="0"/>
          <w:sz w:val="32"/>
          <w:szCs w:val="32"/>
          <w:lang w:eastAsia="zh-CN"/>
        </w:rPr>
        <w:t>计生协班子成员相继带领机关干部先后到武潭镇、三堂街镇</w:t>
      </w:r>
      <w:r>
        <w:rPr>
          <w:rFonts w:hint="default" w:ascii="Times New Roman" w:hAnsi="Times New Roman" w:eastAsia="仿宋_GB2312" w:cs="Times New Roman"/>
          <w:snapToGrid/>
          <w:color w:val="auto"/>
          <w:spacing w:val="0"/>
          <w:kern w:val="0"/>
          <w:position w:val="0"/>
          <w:sz w:val="32"/>
          <w:szCs w:val="32"/>
          <w:lang w:eastAsia="zh-CN"/>
        </w:rPr>
        <w:t>、修山镇等9个乡镇开展节前走访送温暖活动，共走访慰问了9个</w:t>
      </w:r>
      <w:r>
        <w:rPr>
          <w:rFonts w:hint="default" w:ascii="Times New Roman" w:hAnsi="Times New Roman" w:eastAsia="仿宋_GB2312" w:cs="Times New Roman"/>
          <w:snapToGrid/>
          <w:color w:val="auto"/>
          <w:spacing w:val="-6"/>
          <w:kern w:val="0"/>
          <w:position w:val="0"/>
          <w:sz w:val="32"/>
          <w:szCs w:val="32"/>
          <w:lang w:eastAsia="zh-CN"/>
        </w:rPr>
        <w:t>村的68户计划生育困难家庭、21名特困卫生计生工作人</w:t>
      </w:r>
      <w:r>
        <w:rPr>
          <w:rFonts w:hint="default" w:ascii="Times New Roman" w:hAnsi="Times New Roman" w:eastAsia="仿宋_GB2312" w:cs="Times New Roman"/>
          <w:snapToGrid/>
          <w:color w:val="auto"/>
          <w:spacing w:val="0"/>
          <w:kern w:val="0"/>
          <w:position w:val="0"/>
          <w:sz w:val="32"/>
          <w:szCs w:val="32"/>
          <w:lang w:eastAsia="zh-CN"/>
        </w:rPr>
        <w:t>员、8名计生协会退职老会长。县乡两级计生协共走访慰问计生特殊家庭、计生困难家庭、特困计生工作者、长期从事计生协工作的老会长等对象1358人，统筹发放困难救助资金32.8万元。“5·29”活动期间，组织基层计生协工作者、会员、志愿者，动</w:t>
      </w:r>
      <w:r>
        <w:rPr>
          <w:rFonts w:hint="default" w:ascii="Times New Roman" w:hAnsi="Times New Roman" w:eastAsia="仿宋_GB2312" w:cs="Times New Roman"/>
          <w:snapToGrid/>
          <w:color w:val="auto"/>
          <w:spacing w:val="6"/>
          <w:kern w:val="0"/>
          <w:position w:val="0"/>
          <w:sz w:val="32"/>
          <w:szCs w:val="32"/>
          <w:lang w:eastAsia="zh-CN"/>
        </w:rPr>
        <w:t>员社会力量，各乡镇深入乡村、社区，走访慰问计生特殊家庭、</w:t>
      </w:r>
      <w:r>
        <w:rPr>
          <w:rFonts w:hint="default" w:ascii="Times New Roman" w:hAnsi="Times New Roman" w:eastAsia="仿宋_GB2312" w:cs="Times New Roman"/>
          <w:snapToGrid/>
          <w:color w:val="auto"/>
          <w:spacing w:val="0"/>
          <w:kern w:val="0"/>
          <w:position w:val="0"/>
          <w:sz w:val="32"/>
          <w:szCs w:val="32"/>
          <w:lang w:eastAsia="zh-CN"/>
        </w:rPr>
        <w:t>计生困难家庭、农村“三留守”人员（留守老人、留守妇女和留守儿童）和困难老党员870户，发放生育关怀资金28万元，</w:t>
      </w:r>
      <w:r>
        <w:rPr>
          <w:rFonts w:hint="default" w:ascii="Times New Roman" w:hAnsi="Times New Roman" w:eastAsia="仿宋_GB2312" w:cs="Times New Roman"/>
          <w:snapToGrid/>
          <w:color w:val="auto"/>
          <w:spacing w:val="-17"/>
          <w:kern w:val="0"/>
          <w:position w:val="0"/>
          <w:sz w:val="32"/>
          <w:szCs w:val="32"/>
          <w:lang w:eastAsia="zh-CN"/>
        </w:rPr>
        <w:t>并通过送宣传品、送慰问品、送计生保险、送健康知识、</w:t>
      </w:r>
      <w:r>
        <w:rPr>
          <w:rFonts w:hint="default" w:ascii="Times New Roman" w:hAnsi="Times New Roman" w:eastAsia="仿宋_GB2312" w:cs="Times New Roman"/>
          <w:snapToGrid/>
          <w:color w:val="auto"/>
          <w:spacing w:val="0"/>
          <w:kern w:val="0"/>
          <w:position w:val="0"/>
          <w:sz w:val="32"/>
          <w:szCs w:val="32"/>
          <w:lang w:eastAsia="zh-CN"/>
        </w:rPr>
        <w:t>送书籍、送文化等多种形式，把党和政府的关怀送到群众家中和</w:t>
      </w:r>
      <w:r>
        <w:rPr>
          <w:rFonts w:hint="default" w:ascii="Times New Roman" w:hAnsi="Times New Roman" w:eastAsia="仿宋_GB2312" w:cs="Times New Roman"/>
          <w:snapToGrid/>
          <w:color w:val="auto"/>
          <w:spacing w:val="-11"/>
          <w:kern w:val="0"/>
          <w:position w:val="0"/>
          <w:sz w:val="32"/>
          <w:szCs w:val="32"/>
          <w:lang w:eastAsia="zh-CN"/>
        </w:rPr>
        <w:t>心中，增强群众的获得感、幸福感、安全感。值得一提的是，</w:t>
      </w:r>
      <w:r>
        <w:rPr>
          <w:rFonts w:hint="default" w:ascii="Times New Roman" w:hAnsi="Times New Roman" w:eastAsia="仿宋_GB2312" w:cs="Times New Roman"/>
          <w:snapToGrid/>
          <w:color w:val="auto"/>
          <w:spacing w:val="0"/>
          <w:kern w:val="0"/>
          <w:position w:val="0"/>
          <w:sz w:val="32"/>
          <w:szCs w:val="32"/>
          <w:lang w:eastAsia="zh-CN"/>
        </w:rPr>
        <w:t>修山镇2022年先后进行了6次生育关怀活动</w:t>
      </w:r>
      <w:r>
        <w:rPr>
          <w:rFonts w:hint="eastAsia" w:ascii="Times New Roman" w:hAnsi="Times New Roman" w:eastAsia="仿宋_GB2312" w:cs="Times New Roman"/>
          <w:snapToGrid/>
          <w:color w:val="auto"/>
          <w:spacing w:val="0"/>
          <w:kern w:val="0"/>
          <w:position w:val="0"/>
          <w:sz w:val="32"/>
          <w:szCs w:val="32"/>
          <w:lang w:eastAsia="zh-CN"/>
        </w:rPr>
        <w:t>，</w:t>
      </w:r>
      <w:r>
        <w:rPr>
          <w:rFonts w:hint="default" w:ascii="Times New Roman" w:hAnsi="Times New Roman" w:eastAsia="仿宋_GB2312" w:cs="Times New Roman"/>
          <w:snapToGrid/>
          <w:color w:val="auto"/>
          <w:spacing w:val="0"/>
          <w:kern w:val="0"/>
          <w:position w:val="0"/>
          <w:sz w:val="32"/>
          <w:szCs w:val="32"/>
          <w:lang w:eastAsia="zh-CN"/>
        </w:rPr>
        <w:t>对全镇158名贫困学生、留守儿童、独生子女共发放关爱资金76400元。三堂街镇对全镇95户计生特殊家庭推行村干部帮扶、家庭医生签约服务，优先治疗113人次，办理住院入院82次，发放慰问金和计生手术并发症治疗费9万余元。</w:t>
      </w:r>
      <w:r>
        <w:rPr>
          <w:rFonts w:hint="default" w:ascii="Times New Roman" w:hAnsi="Times New Roman" w:eastAsia="仿宋_GB2312" w:cs="Times New Roman"/>
          <w:b/>
          <w:bCs/>
          <w:snapToGrid/>
          <w:color w:val="auto"/>
          <w:spacing w:val="0"/>
          <w:kern w:val="2"/>
          <w:position w:val="0"/>
          <w:sz w:val="32"/>
          <w:szCs w:val="32"/>
          <w:lang w:eastAsia="zh-CN"/>
        </w:rPr>
        <w:t>落实系列保险解民忧。</w:t>
      </w:r>
      <w:r>
        <w:rPr>
          <w:rFonts w:hint="default" w:ascii="Times New Roman" w:hAnsi="Times New Roman" w:eastAsia="仿宋_GB2312" w:cs="Times New Roman"/>
          <w:snapToGrid/>
          <w:color w:val="auto"/>
          <w:spacing w:val="0"/>
          <w:kern w:val="0"/>
          <w:position w:val="0"/>
          <w:sz w:val="32"/>
          <w:szCs w:val="32"/>
          <w:lang w:eastAsia="zh-CN"/>
        </w:rPr>
        <w:t>2022年全县计生系列保险投保金额达732万元，全县接受保险理赔513人次，理赔金额561万元，理赔76.8%。为计生家庭的解决后顾之忧，增进抵御风险能力，建立了有力的保障体</w:t>
      </w:r>
      <w:r>
        <w:rPr>
          <w:rFonts w:hint="default" w:ascii="Times New Roman" w:hAnsi="Times New Roman" w:eastAsia="仿宋_GB2312" w:cs="Times New Roman"/>
          <w:snapToGrid/>
          <w:color w:val="auto"/>
          <w:spacing w:val="-6"/>
          <w:kern w:val="0"/>
          <w:position w:val="0"/>
          <w:sz w:val="32"/>
          <w:szCs w:val="32"/>
          <w:lang w:eastAsia="zh-CN"/>
        </w:rPr>
        <w:t>系。保费规模进入全市前10名的有灰山港、武潭、桃花江、</w:t>
      </w:r>
      <w:r>
        <w:rPr>
          <w:rFonts w:hint="default" w:ascii="Times New Roman" w:hAnsi="Times New Roman" w:eastAsia="仿宋_GB2312" w:cs="Times New Roman"/>
          <w:snapToGrid/>
          <w:color w:val="auto"/>
          <w:spacing w:val="0"/>
          <w:kern w:val="0"/>
          <w:position w:val="0"/>
          <w:sz w:val="32"/>
          <w:szCs w:val="32"/>
          <w:lang w:eastAsia="zh-CN"/>
        </w:rPr>
        <w:t>马</w:t>
      </w:r>
      <w:r>
        <w:rPr>
          <w:rFonts w:hint="default" w:ascii="Times New Roman" w:hAnsi="Times New Roman" w:eastAsia="仿宋_GB2312" w:cs="Times New Roman"/>
          <w:snapToGrid/>
          <w:color w:val="auto"/>
          <w:spacing w:val="11"/>
          <w:kern w:val="0"/>
          <w:position w:val="0"/>
          <w:sz w:val="32"/>
          <w:szCs w:val="32"/>
          <w:lang w:eastAsia="zh-CN"/>
        </w:rPr>
        <w:t>迹塘等4个乡镇。同比增长进入全市前30名的有牛田、修山、</w:t>
      </w:r>
      <w:r>
        <w:rPr>
          <w:rFonts w:hint="default" w:ascii="Times New Roman" w:hAnsi="Times New Roman" w:eastAsia="仿宋_GB2312" w:cs="Times New Roman"/>
          <w:snapToGrid/>
          <w:color w:val="auto"/>
          <w:spacing w:val="-17"/>
          <w:kern w:val="0"/>
          <w:position w:val="0"/>
          <w:sz w:val="32"/>
          <w:szCs w:val="32"/>
          <w:lang w:eastAsia="zh-CN"/>
        </w:rPr>
        <w:t>鸬鹚渡、鲊埠、松木塘、灰山港、马迹塘镇等7个乡镇。</w:t>
      </w:r>
      <w:r>
        <w:rPr>
          <w:rFonts w:hint="default" w:ascii="Times New Roman" w:hAnsi="Times New Roman" w:eastAsia="仿宋_GB2312" w:cs="Times New Roman"/>
          <w:snapToGrid/>
          <w:color w:val="auto"/>
          <w:spacing w:val="0"/>
          <w:kern w:val="0"/>
          <w:position w:val="0"/>
          <w:sz w:val="32"/>
          <w:szCs w:val="32"/>
          <w:lang w:eastAsia="zh-CN"/>
        </w:rPr>
        <w:t>全县达成率排名前三名的有修山、牛田、松木塘3个乡镇。</w:t>
      </w:r>
      <w:r>
        <w:rPr>
          <w:rFonts w:hint="default" w:ascii="Times New Roman" w:hAnsi="Times New Roman" w:eastAsia="仿宋_GB2312" w:cs="Times New Roman"/>
          <w:b/>
          <w:bCs/>
          <w:snapToGrid/>
          <w:color w:val="auto"/>
          <w:spacing w:val="0"/>
          <w:kern w:val="2"/>
          <w:position w:val="0"/>
          <w:sz w:val="32"/>
          <w:szCs w:val="32"/>
          <w:lang w:eastAsia="zh-CN"/>
        </w:rPr>
        <w:t>落实爱心善举助帮扶。</w:t>
      </w:r>
      <w:r>
        <w:rPr>
          <w:rFonts w:hint="default" w:ascii="Times New Roman" w:hAnsi="Times New Roman" w:eastAsia="仿宋_GB2312" w:cs="Times New Roman"/>
          <w:snapToGrid/>
          <w:color w:val="auto"/>
          <w:spacing w:val="0"/>
          <w:kern w:val="0"/>
          <w:position w:val="0"/>
          <w:sz w:val="32"/>
          <w:szCs w:val="32"/>
          <w:lang w:eastAsia="zh-CN"/>
        </w:rPr>
        <w:t>全县计生协积极响应省、市卫健委和计生协“小善举•大爱心”募捐活动的号召，全县共募集爱心款75644</w:t>
      </w:r>
      <w:r>
        <w:rPr>
          <w:rFonts w:hint="default" w:ascii="Times New Roman" w:hAnsi="Times New Roman" w:eastAsia="仿宋_GB2312" w:cs="Times New Roman"/>
          <w:snapToGrid/>
          <w:color w:val="auto"/>
          <w:spacing w:val="-11"/>
          <w:kern w:val="0"/>
          <w:position w:val="0"/>
          <w:sz w:val="32"/>
          <w:szCs w:val="32"/>
          <w:lang w:eastAsia="zh-CN"/>
        </w:rPr>
        <w:t>元，居全市前列。其中灰山港镇9910元，大栗港镇9000元</w:t>
      </w:r>
      <w:r>
        <w:rPr>
          <w:rFonts w:hint="default" w:ascii="Times New Roman" w:hAnsi="Times New Roman" w:eastAsia="仿宋_GB2312" w:cs="Times New Roman"/>
          <w:snapToGrid/>
          <w:color w:val="auto"/>
          <w:spacing w:val="0"/>
          <w:kern w:val="0"/>
          <w:position w:val="0"/>
          <w:sz w:val="32"/>
          <w:szCs w:val="32"/>
          <w:lang w:eastAsia="zh-CN"/>
        </w:rPr>
        <w:t>，浮邱山乡7160元，马迹塘镇6200元，鸬鹚渡镇6854元。</w:t>
      </w:r>
    </w:p>
    <w:p w14:paraId="32F46B1A">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五、绩效评价工作开展情况</w:t>
      </w:r>
    </w:p>
    <w:p w14:paraId="6B7E9A0E">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楷体_GB2312" w:cs="Times New Roman"/>
          <w:b/>
          <w:bCs/>
          <w:spacing w:val="0"/>
          <w:position w:val="0"/>
          <w:sz w:val="32"/>
          <w:szCs w:val="32"/>
        </w:rPr>
        <w:t>1、评价目的</w:t>
      </w:r>
    </w:p>
    <w:p w14:paraId="54472FE9">
      <w:pPr>
        <w:keepNext w:val="0"/>
        <w:keepLines w:val="0"/>
        <w:pageBreakBefore w:val="0"/>
        <w:widowControl w:val="0"/>
        <w:kinsoku/>
        <w:wordWrap/>
        <w:overflowPunct/>
        <w:topLinePunct w:val="0"/>
        <w:bidi w:val="0"/>
        <w:spacing w:line="594" w:lineRule="exact"/>
        <w:ind w:left="0" w:right="0" w:firstLine="656"/>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14:paraId="7C328A6F">
      <w:pPr>
        <w:keepNext w:val="0"/>
        <w:keepLines w:val="0"/>
        <w:pageBreakBefore w:val="0"/>
        <w:widowControl w:val="0"/>
        <w:kinsoku/>
        <w:wordWrap/>
        <w:overflowPunct/>
        <w:topLinePunct w:val="0"/>
        <w:bidi w:val="0"/>
        <w:spacing w:line="594" w:lineRule="exact"/>
        <w:ind w:left="0" w:right="0" w:firstLine="643" w:firstLineChars="200"/>
        <w:jc w:val="both"/>
        <w:rPr>
          <w:rFonts w:hint="default" w:ascii="Times New Roman" w:hAnsi="Times New Roman" w:eastAsia="楷体_GB2312" w:cs="Times New Roman"/>
          <w:b/>
          <w:bCs/>
          <w:spacing w:val="0"/>
          <w:position w:val="0"/>
          <w:sz w:val="32"/>
          <w:szCs w:val="32"/>
        </w:rPr>
      </w:pPr>
      <w:r>
        <w:rPr>
          <w:rFonts w:hint="default" w:ascii="Times New Roman" w:hAnsi="Times New Roman" w:eastAsia="楷体_GB2312" w:cs="Times New Roman"/>
          <w:b/>
          <w:bCs/>
          <w:spacing w:val="0"/>
          <w:position w:val="0"/>
          <w:sz w:val="32"/>
          <w:szCs w:val="32"/>
        </w:rPr>
        <w:t>2、评价方法</w:t>
      </w:r>
    </w:p>
    <w:p w14:paraId="1C088171">
      <w:pPr>
        <w:keepNext w:val="0"/>
        <w:keepLines w:val="0"/>
        <w:pageBreakBefore w:val="0"/>
        <w:widowControl w:val="0"/>
        <w:kinsoku/>
        <w:wordWrap/>
        <w:overflowPunct/>
        <w:topLinePunct w:val="0"/>
        <w:bidi w:val="0"/>
        <w:spacing w:line="594" w:lineRule="exact"/>
        <w:ind w:left="0" w:right="0" w:firstLine="639"/>
        <w:jc w:val="both"/>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根据《桃江县财政性资金绩效评价实施方案》及县财政局会议精神</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成立了由常务副会长任组长专项资金绩效评价工作领导小组，于202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年12月中旬起开展了部门整体支出绩效评价工作，具体工作方法包括</w:t>
      </w:r>
      <w:r>
        <w:rPr>
          <w:rFonts w:hint="eastAsia" w:ascii="Times New Roman" w:hAnsi="Times New Roman" w:eastAsia="仿宋_GB2312" w:cs="Times New Roman"/>
          <w:spacing w:val="0"/>
          <w:position w:val="0"/>
          <w:sz w:val="32"/>
          <w:szCs w:val="32"/>
          <w:lang w:eastAsia="zh-CN"/>
        </w:rPr>
        <w:t>：</w:t>
      </w:r>
    </w:p>
    <w:p w14:paraId="632442B1">
      <w:pPr>
        <w:keepNext w:val="0"/>
        <w:keepLines w:val="0"/>
        <w:pageBreakBefore w:val="0"/>
        <w:widowControl w:val="0"/>
        <w:kinsoku/>
        <w:wordWrap/>
        <w:overflowPunct/>
        <w:topLinePunct w:val="0"/>
        <w:bidi w:val="0"/>
        <w:spacing w:line="594" w:lineRule="exact"/>
        <w:ind w:left="0" w:right="0" w:firstLine="639"/>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(1)查阅资料。查阅2022年度预算安排、预算追加、经费支出、资金管理、资产管理等相关文件资料和财务凭证。</w:t>
      </w:r>
    </w:p>
    <w:p w14:paraId="6186D91A">
      <w:pPr>
        <w:keepNext w:val="0"/>
        <w:keepLines w:val="0"/>
        <w:pageBreakBefore w:val="0"/>
        <w:widowControl w:val="0"/>
        <w:kinsoku/>
        <w:wordWrap/>
        <w:overflowPunct/>
        <w:topLinePunct w:val="0"/>
        <w:bidi w:val="0"/>
        <w:spacing w:line="594" w:lineRule="exact"/>
        <w:ind w:left="0" w:right="0" w:firstLine="639"/>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（2）核实数据。对2022年度部门整体支出数据的准确性、真实性进行核实。</w:t>
      </w:r>
    </w:p>
    <w:p w14:paraId="743402D0">
      <w:pPr>
        <w:keepNext w:val="0"/>
        <w:keepLines w:val="0"/>
        <w:pageBreakBefore w:val="0"/>
        <w:widowControl w:val="0"/>
        <w:numPr>
          <w:ilvl w:val="0"/>
          <w:numId w:val="0"/>
        </w:numPr>
        <w:kinsoku/>
        <w:wordWrap/>
        <w:overflowPunct/>
        <w:topLinePunct w:val="0"/>
        <w:bidi w:val="0"/>
        <w:spacing w:line="594" w:lineRule="exact"/>
        <w:ind w:right="0" w:rightChars="0" w:firstLine="640"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(3)对比分析。将202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年度部门整体支出情况与 20</w:t>
      </w:r>
      <w:r>
        <w:rPr>
          <w:rFonts w:hint="default" w:ascii="Times New Roman" w:hAnsi="Times New Roman" w:eastAsia="仿宋_GB2312" w:cs="Times New Roman"/>
          <w:spacing w:val="0"/>
          <w:position w:val="0"/>
          <w:sz w:val="32"/>
          <w:szCs w:val="32"/>
          <w:lang w:val="en-US" w:eastAsia="zh-CN"/>
        </w:rPr>
        <w:t>21</w:t>
      </w:r>
      <w:r>
        <w:rPr>
          <w:rFonts w:hint="default" w:ascii="Times New Roman" w:hAnsi="Times New Roman" w:eastAsia="仿宋_GB2312" w:cs="Times New Roman"/>
          <w:spacing w:val="0"/>
          <w:position w:val="0"/>
          <w:sz w:val="32"/>
          <w:szCs w:val="32"/>
        </w:rPr>
        <w:t>年度预算进行对比分析。</w:t>
      </w:r>
    </w:p>
    <w:p w14:paraId="49976DFE">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(4)实地查看。现场查看各类实物资产。</w:t>
      </w:r>
    </w:p>
    <w:p w14:paraId="44BE28E6">
      <w:pPr>
        <w:keepNext w:val="0"/>
        <w:keepLines w:val="0"/>
        <w:pageBreakBefore w:val="0"/>
        <w:widowControl w:val="0"/>
        <w:kinsoku/>
        <w:wordWrap/>
        <w:overflowPunct/>
        <w:topLinePunct w:val="0"/>
        <w:bidi w:val="0"/>
        <w:spacing w:line="594" w:lineRule="exact"/>
        <w:ind w:left="0" w:right="0" w:firstLine="715"/>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(5)汇总归纳。根据取得的各项数据及文件资料，结合现场评价情况进行综合分析、 归纳汇总，填写基础数据表、评价指标评分表。</w:t>
      </w:r>
    </w:p>
    <w:p w14:paraId="27EB2688">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(6)形成绩效评价报告。</w:t>
      </w:r>
    </w:p>
    <w:p w14:paraId="07D943AF">
      <w:pPr>
        <w:keepNext w:val="0"/>
        <w:keepLines w:val="0"/>
        <w:pageBreakBefore w:val="0"/>
        <w:widowControl w:val="0"/>
        <w:kinsoku/>
        <w:wordWrap/>
        <w:overflowPunct/>
        <w:topLinePunct w:val="0"/>
        <w:bidi w:val="0"/>
        <w:spacing w:line="594" w:lineRule="exact"/>
        <w:ind w:left="0" w:right="0" w:firstLine="640" w:firstLineChars="200"/>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六、存在的主要问题</w:t>
      </w:r>
    </w:p>
    <w:p w14:paraId="7009F391">
      <w:pPr>
        <w:keepNext w:val="0"/>
        <w:keepLines w:val="0"/>
        <w:pageBreakBefore w:val="0"/>
        <w:widowControl w:val="0"/>
        <w:kinsoku/>
        <w:wordWrap/>
        <w:overflowPunct/>
        <w:topLinePunct w:val="0"/>
        <w:bidi w:val="0"/>
        <w:spacing w:line="594" w:lineRule="exact"/>
        <w:ind w:left="0" w:right="0" w:firstLine="669"/>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预算编制工作需更细化。实际收支与年初预算相差大。202</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年度收、支总计</w:t>
      </w:r>
      <w:r>
        <w:rPr>
          <w:rFonts w:hint="default" w:ascii="Times New Roman" w:hAnsi="Times New Roman" w:eastAsia="仿宋_GB2312" w:cs="Times New Roman"/>
          <w:spacing w:val="0"/>
          <w:position w:val="0"/>
          <w:sz w:val="32"/>
          <w:szCs w:val="32"/>
          <w:lang w:val="en-US" w:eastAsia="zh-CN"/>
        </w:rPr>
        <w:t>287.18</w:t>
      </w:r>
      <w:r>
        <w:rPr>
          <w:rFonts w:hint="default" w:ascii="Times New Roman" w:hAnsi="Times New Roman" w:eastAsia="仿宋_GB2312" w:cs="Times New Roman"/>
          <w:spacing w:val="0"/>
          <w:position w:val="0"/>
          <w:sz w:val="32"/>
          <w:szCs w:val="32"/>
        </w:rPr>
        <w:t>万元。与年初预算数相比，收、支总计增加</w:t>
      </w:r>
      <w:r>
        <w:rPr>
          <w:rFonts w:hint="default" w:ascii="Times New Roman" w:hAnsi="Times New Roman" w:eastAsia="仿宋_GB2312" w:cs="Times New Roman"/>
          <w:spacing w:val="0"/>
          <w:position w:val="0"/>
          <w:sz w:val="32"/>
          <w:szCs w:val="32"/>
          <w:lang w:val="en-US" w:eastAsia="zh-CN"/>
        </w:rPr>
        <w:t>183.18</w:t>
      </w:r>
      <w:r>
        <w:rPr>
          <w:rFonts w:hint="default" w:ascii="Times New Roman" w:hAnsi="Times New Roman" w:eastAsia="仿宋_GB2312" w:cs="Times New Roman"/>
          <w:spacing w:val="0"/>
          <w:position w:val="0"/>
          <w:sz w:val="32"/>
          <w:szCs w:val="32"/>
        </w:rPr>
        <w:t>万元。</w:t>
      </w:r>
    </w:p>
    <w:p w14:paraId="29B64DB4">
      <w:pPr>
        <w:keepNext w:val="0"/>
        <w:keepLines w:val="0"/>
        <w:pageBreakBefore w:val="0"/>
        <w:widowControl w:val="0"/>
        <w:kinsoku/>
        <w:wordWrap/>
        <w:overflowPunct/>
        <w:topLinePunct w:val="0"/>
        <w:bidi w:val="0"/>
        <w:spacing w:line="594" w:lineRule="exact"/>
        <w:ind w:left="0" w:right="0" w:firstLine="669"/>
        <w:jc w:val="both"/>
        <w:rPr>
          <w:rFonts w:hint="default" w:ascii="Times New Roman" w:hAnsi="Times New Roman" w:eastAsia="黑体" w:cs="Times New Roman"/>
          <w:spacing w:val="0"/>
          <w:position w:val="0"/>
          <w:sz w:val="32"/>
          <w:szCs w:val="32"/>
        </w:rPr>
      </w:pPr>
      <w:r>
        <w:rPr>
          <w:rFonts w:hint="default" w:ascii="Times New Roman" w:hAnsi="Times New Roman" w:eastAsia="黑体" w:cs="Times New Roman"/>
          <w:spacing w:val="0"/>
          <w:position w:val="0"/>
          <w:sz w:val="32"/>
          <w:szCs w:val="32"/>
        </w:rPr>
        <w:t>七、改进措施和有关建议</w:t>
      </w:r>
    </w:p>
    <w:p w14:paraId="724F78D9">
      <w:pPr>
        <w:keepNext w:val="0"/>
        <w:keepLines w:val="0"/>
        <w:pageBreakBefore w:val="0"/>
        <w:widowControl w:val="0"/>
        <w:kinsoku/>
        <w:wordWrap/>
        <w:overflowPunct/>
        <w:topLinePunct w:val="0"/>
        <w:bidi w:val="0"/>
        <w:spacing w:line="594" w:lineRule="exact"/>
        <w:ind w:left="0" w:right="0" w:firstLine="669"/>
        <w:jc w:val="both"/>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根据我单位部门整体支出管理工作的需要,拟实施改进措施如下</w:t>
      </w:r>
      <w:r>
        <w:rPr>
          <w:rFonts w:hint="eastAsia" w:ascii="Times New Roman" w:hAnsi="Times New Roman" w:eastAsia="仿宋_GB2312" w:cs="Times New Roman"/>
          <w:spacing w:val="0"/>
          <w:position w:val="0"/>
          <w:sz w:val="32"/>
          <w:szCs w:val="32"/>
          <w:lang w:eastAsia="zh-CN"/>
        </w:rPr>
        <w:t>：</w:t>
      </w:r>
    </w:p>
    <w:p w14:paraId="50F84830">
      <w:pPr>
        <w:keepNext w:val="0"/>
        <w:keepLines w:val="0"/>
        <w:pageBreakBefore w:val="0"/>
        <w:widowControl w:val="0"/>
        <w:kinsoku/>
        <w:wordWrap/>
        <w:overflowPunct/>
        <w:topLinePunct w:val="0"/>
        <w:bidi w:val="0"/>
        <w:spacing w:line="594" w:lineRule="exact"/>
        <w:ind w:left="0" w:right="0" w:firstLine="660"/>
        <w:jc w:val="both"/>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1、细化预算编制工作，严格按照预算编制的相关制度和要求做好预算的编制，进一步加强各站所的预算管理意识</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全面编制预算项目，优先保障固定的、相对刚性的费用支出项目，尽量压缩变动的、有控制空间的费用项目，进一步提高预算编制的科学性、严谨性和可控性。</w:t>
      </w:r>
    </w:p>
    <w:p w14:paraId="45ACE2CF">
      <w:pPr>
        <w:keepNext w:val="0"/>
        <w:keepLines w:val="0"/>
        <w:pageBreakBefore w:val="0"/>
        <w:widowControl w:val="0"/>
        <w:kinsoku/>
        <w:wordWrap/>
        <w:overflowPunct/>
        <w:topLinePunct w:val="0"/>
        <w:autoSpaceDE w:val="0"/>
        <w:autoSpaceDN w:val="0"/>
        <w:bidi w:val="0"/>
        <w:adjustRightInd w:val="0"/>
        <w:snapToGrid w:val="0"/>
        <w:spacing w:line="594" w:lineRule="exact"/>
        <w:ind w:left="0" w:right="0" w:firstLine="66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2、建立健全财务管理制度及内部控制制度，积极探索在新 形势下财政支出改革的特点，不断更新管理思路，在规范财政收支和控制经费增长上，创新管理手段，用新思路、新方法</w:t>
      </w:r>
      <w:r>
        <w:rPr>
          <w:rFonts w:hint="default"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lang w:val="en-US" w:eastAsia="zh-CN"/>
        </w:rPr>
        <w:t>改进完善财务管理方法。严格财务审核，在费用报账支付时，按照预算规定的费用项目和用途进行资金审核、列报支付、财务核算</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杜绝超支现象的发生。</w:t>
      </w:r>
    </w:p>
    <w:p w14:paraId="061DA6E9">
      <w:pPr>
        <w:keepNext w:val="0"/>
        <w:keepLines w:val="0"/>
        <w:pageBreakBefore w:val="0"/>
        <w:widowControl w:val="0"/>
        <w:kinsoku/>
        <w:wordWrap/>
        <w:overflowPunct/>
        <w:topLinePunct w:val="0"/>
        <w:autoSpaceDE w:val="0"/>
        <w:autoSpaceDN w:val="0"/>
        <w:bidi w:val="0"/>
        <w:adjustRightInd w:val="0"/>
        <w:snapToGrid w:val="0"/>
        <w:spacing w:line="594" w:lineRule="exact"/>
        <w:ind w:left="0" w:right="0" w:firstLine="66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lang w:val="en-US" w:eastAsia="zh-CN"/>
        </w:rPr>
        <w:t>3、按照财政支出绩效管理的要求，建立科学的财政资金效益考评体系，牢固树立行政成本意识，不断提高财政资金使用管理的水平和效率。</w:t>
      </w:r>
      <w:r>
        <w:rPr>
          <w:rFonts w:hint="default" w:ascii="Times New Roman" w:hAnsi="Times New Roman" w:eastAsia="仿宋_GB2312" w:cs="Times New Roman"/>
          <w:spacing w:val="0"/>
          <w:position w:val="0"/>
          <w:sz w:val="32"/>
          <w:szCs w:val="32"/>
        </w:rPr>
        <w:t>改进完善财务管理方法。严格财务审核，在费用报账支付时，按照预算规定的费用项目和用途进行资金审核、列报支付、财务核算</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杜绝超支现象的发生。</w:t>
      </w:r>
    </w:p>
    <w:p w14:paraId="53A5A5EA">
      <w:pPr>
        <w:keepNext w:val="0"/>
        <w:keepLines w:val="0"/>
        <w:pageBreakBefore w:val="0"/>
        <w:widowControl w:val="0"/>
        <w:kinsoku/>
        <w:wordWrap/>
        <w:overflowPunct/>
        <w:topLinePunct w:val="0"/>
        <w:bidi w:val="0"/>
        <w:spacing w:line="594" w:lineRule="exact"/>
        <w:ind w:right="0" w:firstLine="640" w:firstLineChars="200"/>
        <w:jc w:val="both"/>
        <w:rPr>
          <w:rFonts w:hint="default" w:ascii="Times New Roman" w:hAnsi="Times New Roman" w:cs="Times New Roman"/>
          <w:spacing w:val="0"/>
          <w:position w:val="0"/>
          <w:sz w:val="21"/>
        </w:rPr>
      </w:pPr>
      <w:r>
        <w:rPr>
          <w:rFonts w:hint="default" w:ascii="Times New Roman" w:hAnsi="Times New Roman" w:eastAsia="仿宋_GB2312" w:cs="Times New Roman"/>
          <w:spacing w:val="0"/>
          <w:position w:val="0"/>
          <w:sz w:val="32"/>
          <w:szCs w:val="32"/>
        </w:rPr>
        <w:t>3、按照财政支出绩效管理的要求，建立科学的财政资金效益考评体系，牢固树立行政成本意识，不断提高财政资金使用管理的水平和效率。</w:t>
      </w:r>
    </w:p>
    <w:sectPr>
      <w:headerReference r:id="rId5" w:type="default"/>
      <w:footerReference r:id="rId6" w:type="default"/>
      <w:pgSz w:w="11907" w:h="16840"/>
      <w:pgMar w:top="1814" w:right="1417" w:bottom="1531" w:left="1814" w:header="0" w:footer="1134"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A8B7">
    <w:pPr>
      <w:spacing w:line="169" w:lineRule="auto"/>
      <w:ind w:left="7474"/>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53E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ExNzFlNGE1ZGJjNzEzZWJmZDczODQ3MGFhYWQ5YzAifQ=="/>
  </w:docVars>
  <w:rsids>
    <w:rsidRoot w:val="00000000"/>
    <w:rsid w:val="05147067"/>
    <w:rsid w:val="0DA95312"/>
    <w:rsid w:val="273D46C2"/>
    <w:rsid w:val="2EBE2575"/>
    <w:rsid w:val="2F433D54"/>
    <w:rsid w:val="3386040E"/>
    <w:rsid w:val="35C363EF"/>
    <w:rsid w:val="367E2601"/>
    <w:rsid w:val="36E36908"/>
    <w:rsid w:val="445B21D4"/>
    <w:rsid w:val="45803D93"/>
    <w:rsid w:val="472239E7"/>
    <w:rsid w:val="49EC224C"/>
    <w:rsid w:val="4BD13479"/>
    <w:rsid w:val="571A1A7B"/>
    <w:rsid w:val="5B4B244B"/>
    <w:rsid w:val="638D4142"/>
    <w:rsid w:val="6E657628"/>
    <w:rsid w:val="6E8E7571"/>
    <w:rsid w:val="73D6524F"/>
    <w:rsid w:val="77912DD2"/>
    <w:rsid w:val="7AD86C5D"/>
    <w:rsid w:val="7F177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黑体" w:hAnsi="黑体" w:eastAsia="黑体" w:cs="黑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4383</Words>
  <Characters>4665</Characters>
  <TotalTime>30</TotalTime>
  <ScaleCrop>false</ScaleCrop>
  <LinksUpToDate>false</LinksUpToDate>
  <CharactersWithSpaces>4668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2023-11-23T11:49:00Z</dcterms:created>
  <dc:creator>Kingsoft-PDF</dc:creator>
  <cp:lastModifiedBy>Focus</cp:lastModifiedBy>
  <dcterms:modified xsi:type="dcterms:W3CDTF">2024-09-24T07:42:03Z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2023-11-23T11:49:05Z</vt:filetime>
  </property>
  <property fmtid="{D5CDD505-2E9C-101B-9397-08002B2CF9AE}" pid="4" name="UsrData">
    <vt:lpwstr>655ecbaef318020020fa97a8wl</vt:lpwstr>
  </property>
  <property fmtid="{D5CDD505-2E9C-101B-9397-08002B2CF9AE}" pid="5" name="KSOProductBuildVer">
    <vt:lpwstr>2052-12.1.0.18276</vt:lpwstr>
  </property>
  <property fmtid="{D5CDD505-2E9C-101B-9397-08002B2CF9AE}" pid="6" name="ICV">
    <vt:lpwstr>7AA92F3D72B34788B11177B03B026E05_13</vt:lpwstr>
  </property>
</Properties>
</file>