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84F9">
      <w:pPr>
        <w:jc w:val="center"/>
        <w:outlineLvl w:val="0"/>
        <w:rPr>
          <w:rFonts w:hint="eastAsia" w:ascii="楷体" w:hAnsi="楷体" w:eastAsia="楷体" w:cs="楷体"/>
          <w:b/>
          <w:bCs w:val="0"/>
          <w:sz w:val="44"/>
          <w:szCs w:val="44"/>
          <w:lang w:val="en-US" w:eastAsia="zh-CN"/>
        </w:rPr>
      </w:pPr>
      <w:r>
        <w:rPr>
          <w:rFonts w:hint="eastAsia" w:ascii="楷体" w:hAnsi="楷体" w:eastAsia="楷体" w:cs="楷体"/>
          <w:b/>
          <w:bCs w:val="0"/>
          <w:sz w:val="44"/>
          <w:szCs w:val="44"/>
          <w:lang w:val="en-US" w:eastAsia="zh-CN"/>
        </w:rPr>
        <w:t>住建局2022年度第一污水处理厂运行经费</w:t>
      </w:r>
    </w:p>
    <w:p w14:paraId="480AAE1D">
      <w:pPr>
        <w:jc w:val="center"/>
        <w:outlineLvl w:val="0"/>
        <w:rPr>
          <w:rFonts w:hint="eastAsia" w:ascii="楷体" w:hAnsi="楷体" w:eastAsia="楷体" w:cs="楷体"/>
          <w:b/>
          <w:bCs w:val="0"/>
          <w:sz w:val="44"/>
          <w:szCs w:val="44"/>
          <w:lang w:val="en-US" w:eastAsia="zh-CN"/>
        </w:rPr>
      </w:pPr>
      <w:r>
        <w:rPr>
          <w:rFonts w:hint="eastAsia" w:ascii="楷体" w:hAnsi="楷体" w:eastAsia="楷体" w:cs="楷体"/>
          <w:b/>
          <w:bCs w:val="0"/>
          <w:sz w:val="44"/>
          <w:szCs w:val="44"/>
          <w:lang w:val="en-US" w:eastAsia="zh-CN"/>
        </w:rPr>
        <w:t>绩效评价报告</w:t>
      </w:r>
    </w:p>
    <w:p w14:paraId="183713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为进一步规范和加强专项资金管理，切实提高财政资金使用效益，根据《中华人民共和国预算法》、《中共中央 国务院关于全面实施预算绩效管理的意见》(中发[2018]34号）、财政部《项目支出绩效评价管理办法》（财预[2020]10号）《财政部关于印发项目支出绩效评价管理办法的通知》（财预〔2020〕10号）、《中共湖南省委办公厅 湖南省人民政府办公厅关于全面实施预算绩效管理的实施意见》（湘办发[2019]10号）、《湖南省预算支出绩效评价管理办法》（湘财绩〔2020〕7号）、湖南省财政厅 湖南省住房和城乡建设厅关于印发《湖南省城镇保障性安居工程财政资金绩效评价实施细则》的通知（湘财综[2020]14号）我局进行了202</w:t>
      </w:r>
      <w:r>
        <w:rPr>
          <w:rFonts w:hint="eastAsia" w:ascii="楷体" w:hAnsi="楷体" w:eastAsia="楷体" w:cs="楷体"/>
          <w:sz w:val="32"/>
          <w:szCs w:val="32"/>
          <w:lang w:val="en-US" w:eastAsia="zh-CN"/>
        </w:rPr>
        <w:t>2</w:t>
      </w:r>
      <w:r>
        <w:rPr>
          <w:rFonts w:hint="eastAsia" w:ascii="楷体" w:hAnsi="楷体" w:eastAsia="楷体" w:cs="楷体"/>
          <w:sz w:val="32"/>
          <w:szCs w:val="32"/>
        </w:rPr>
        <w:t>年度第一污水处理厂运行经费项目专项资金绩效自评工作，现将绩效自评情况报告如下：</w:t>
      </w:r>
    </w:p>
    <w:p w14:paraId="18325A04">
      <w:pPr>
        <w:numPr>
          <w:ilvl w:val="0"/>
          <w:numId w:val="0"/>
        </w:numPr>
        <w:ind w:left="1280" w:leftChars="0" w:hanging="720" w:firstLineChars="0"/>
        <w:outlineLvl w:val="0"/>
        <w:rPr>
          <w:rFonts w:hint="eastAsia" w:ascii="楷体" w:hAnsi="楷体" w:eastAsia="楷体" w:cs="楷体"/>
          <w:b/>
          <w:sz w:val="32"/>
          <w:szCs w:val="32"/>
        </w:rPr>
      </w:pPr>
      <w:r>
        <w:rPr>
          <w:rFonts w:hint="eastAsia" w:ascii="楷体" w:hAnsi="楷体" w:eastAsia="楷体" w:cs="楷体"/>
          <w:b/>
          <w:kern w:val="2"/>
          <w:sz w:val="32"/>
          <w:szCs w:val="32"/>
          <w:lang w:val="en-US" w:eastAsia="zh-CN" w:bidi="ar-SA"/>
        </w:rPr>
        <w:t>一</w:t>
      </w:r>
      <w:r>
        <w:rPr>
          <w:rFonts w:hint="default" w:ascii="楷体" w:hAnsi="楷体" w:eastAsia="楷体" w:cs="楷体"/>
          <w:b/>
          <w:kern w:val="2"/>
          <w:sz w:val="32"/>
          <w:szCs w:val="32"/>
          <w:lang w:val="en-US" w:eastAsia="zh-CN" w:bidi="ar-SA"/>
        </w:rPr>
        <w:t>、</w:t>
      </w:r>
      <w:r>
        <w:rPr>
          <w:rFonts w:hint="eastAsia" w:ascii="楷体" w:hAnsi="楷体" w:eastAsia="楷体" w:cs="楷体"/>
          <w:b/>
          <w:sz w:val="32"/>
          <w:szCs w:val="32"/>
        </w:rPr>
        <w:t>项目基本概况</w:t>
      </w:r>
    </w:p>
    <w:p w14:paraId="482A92BA">
      <w:pPr>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（一）项目资金安排、到位、落实，总投入等情况及分析</w:t>
      </w:r>
    </w:p>
    <w:p w14:paraId="5A917994">
      <w:pPr>
        <w:widowControl/>
        <w:snapToGrid w:val="0"/>
        <w:spacing w:line="560" w:lineRule="atLeast"/>
        <w:ind w:firstLine="675" w:firstLineChars="211"/>
        <w:jc w:val="left"/>
        <w:outlineLvl w:val="1"/>
        <w:rPr>
          <w:rFonts w:hint="eastAsia" w:ascii="楷体" w:hAnsi="楷体" w:eastAsia="楷体" w:cs="楷体"/>
          <w:sz w:val="32"/>
          <w:szCs w:val="32"/>
          <w:highlight w:val="yellow"/>
          <w:lang w:eastAsia="zh-CN"/>
        </w:rPr>
      </w:pPr>
      <w:r>
        <w:rPr>
          <w:rFonts w:hint="eastAsia" w:ascii="楷体" w:hAnsi="楷体" w:eastAsia="楷体" w:cs="楷体"/>
          <w:sz w:val="32"/>
          <w:szCs w:val="32"/>
          <w:highlight w:val="none"/>
          <w:lang w:eastAsia="zh-CN"/>
        </w:rPr>
        <w:t>桃江县202</w:t>
      </w:r>
      <w:r>
        <w:rPr>
          <w:rFonts w:hint="eastAsia" w:ascii="楷体" w:hAnsi="楷体" w:eastAsia="楷体" w:cs="楷体"/>
          <w:sz w:val="32"/>
          <w:szCs w:val="32"/>
          <w:highlight w:val="none"/>
          <w:lang w:val="en-US" w:eastAsia="zh-CN"/>
        </w:rPr>
        <w:t>2</w:t>
      </w:r>
      <w:r>
        <w:rPr>
          <w:rFonts w:hint="eastAsia" w:ascii="楷体" w:hAnsi="楷体" w:eastAsia="楷体" w:cs="楷体"/>
          <w:sz w:val="32"/>
          <w:szCs w:val="32"/>
          <w:highlight w:val="none"/>
          <w:lang w:eastAsia="zh-CN"/>
        </w:rPr>
        <w:t>年度第一污水处理厂运行经费项目资金为</w:t>
      </w:r>
      <w:r>
        <w:rPr>
          <w:rFonts w:hint="eastAsia" w:ascii="楷体" w:hAnsi="楷体" w:eastAsia="楷体" w:cs="楷体"/>
          <w:sz w:val="32"/>
          <w:szCs w:val="32"/>
          <w:highlight w:val="none"/>
          <w:lang w:val="en-US" w:eastAsia="zh-CN"/>
        </w:rPr>
        <w:t>400</w:t>
      </w:r>
      <w:r>
        <w:rPr>
          <w:rFonts w:hint="eastAsia" w:ascii="楷体" w:hAnsi="楷体" w:eastAsia="楷体" w:cs="楷体"/>
          <w:sz w:val="32"/>
          <w:szCs w:val="32"/>
          <w:highlight w:val="none"/>
          <w:lang w:eastAsia="zh-CN"/>
        </w:rPr>
        <w:t>万元，全部为财政资金，由桃江县财政局在预算安排落实拨付到上实环境（桃江）污水处理有限公司，该项目无自筹资金计划及相关资料，项目资金总投入</w:t>
      </w:r>
      <w:r>
        <w:rPr>
          <w:rFonts w:hint="eastAsia" w:ascii="楷体" w:hAnsi="楷体" w:eastAsia="楷体" w:cs="楷体"/>
          <w:sz w:val="32"/>
          <w:szCs w:val="32"/>
          <w:highlight w:val="none"/>
          <w:lang w:val="en-US" w:eastAsia="zh-CN"/>
        </w:rPr>
        <w:t>400</w:t>
      </w:r>
      <w:r>
        <w:rPr>
          <w:rFonts w:hint="eastAsia" w:ascii="楷体" w:hAnsi="楷体" w:eastAsia="楷体" w:cs="楷体"/>
          <w:sz w:val="32"/>
          <w:szCs w:val="32"/>
          <w:highlight w:val="none"/>
          <w:lang w:eastAsia="zh-CN"/>
        </w:rPr>
        <w:t>万元。</w:t>
      </w:r>
    </w:p>
    <w:p w14:paraId="7AEDE2C7">
      <w:pPr>
        <w:widowControl/>
        <w:snapToGrid w:val="0"/>
        <w:spacing w:line="560" w:lineRule="atLeast"/>
        <w:ind w:firstLine="675" w:firstLineChars="211"/>
        <w:jc w:val="left"/>
        <w:outlineLvl w:val="1"/>
        <w:rPr>
          <w:rFonts w:hint="eastAsia" w:ascii="楷体" w:hAnsi="楷体" w:eastAsia="楷体" w:cs="楷体"/>
          <w:sz w:val="32"/>
          <w:szCs w:val="32"/>
        </w:rPr>
      </w:pPr>
      <w:r>
        <w:rPr>
          <w:rFonts w:hint="eastAsia" w:ascii="楷体" w:hAnsi="楷体" w:eastAsia="楷体" w:cs="楷体"/>
          <w:sz w:val="32"/>
          <w:szCs w:val="32"/>
        </w:rPr>
        <w:t>（二）项目资金实际使用情况及分析</w:t>
      </w:r>
    </w:p>
    <w:p w14:paraId="1FB0BD76">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rPr>
        <w:t>桃江县202</w:t>
      </w:r>
      <w:r>
        <w:rPr>
          <w:rFonts w:hint="eastAsia" w:ascii="楷体" w:hAnsi="楷体" w:eastAsia="楷体" w:cs="楷体"/>
          <w:sz w:val="32"/>
          <w:szCs w:val="32"/>
          <w:lang w:val="en-US" w:eastAsia="zh-CN"/>
        </w:rPr>
        <w:t>2</w:t>
      </w:r>
      <w:r>
        <w:rPr>
          <w:rFonts w:hint="eastAsia" w:ascii="楷体" w:hAnsi="楷体" w:eastAsia="楷体" w:cs="楷体"/>
          <w:sz w:val="32"/>
          <w:szCs w:val="32"/>
        </w:rPr>
        <w:t>年度第一污水处理厂运行经费项目至202</w:t>
      </w:r>
      <w:r>
        <w:rPr>
          <w:rFonts w:hint="eastAsia" w:ascii="楷体" w:hAnsi="楷体" w:eastAsia="楷体" w:cs="楷体"/>
          <w:sz w:val="32"/>
          <w:szCs w:val="32"/>
          <w:lang w:val="en-US" w:eastAsia="zh-CN"/>
        </w:rPr>
        <w:t>2</w:t>
      </w:r>
      <w:r>
        <w:rPr>
          <w:rFonts w:hint="eastAsia" w:ascii="楷体" w:hAnsi="楷体" w:eastAsia="楷体" w:cs="楷体"/>
          <w:sz w:val="32"/>
          <w:szCs w:val="32"/>
        </w:rPr>
        <w:t>年12月31日止，202</w:t>
      </w:r>
      <w:r>
        <w:rPr>
          <w:rFonts w:hint="eastAsia" w:ascii="楷体" w:hAnsi="楷体" w:eastAsia="楷体" w:cs="楷体"/>
          <w:sz w:val="32"/>
          <w:szCs w:val="32"/>
          <w:lang w:val="en-US" w:eastAsia="zh-CN"/>
        </w:rPr>
        <w:t>2</w:t>
      </w:r>
      <w:r>
        <w:rPr>
          <w:rFonts w:hint="eastAsia" w:ascii="楷体" w:hAnsi="楷体" w:eastAsia="楷体" w:cs="楷体"/>
          <w:sz w:val="32"/>
          <w:szCs w:val="32"/>
        </w:rPr>
        <w:t>年度实际拨付为</w:t>
      </w:r>
      <w:r>
        <w:rPr>
          <w:rFonts w:hint="eastAsia" w:ascii="楷体" w:hAnsi="楷体" w:eastAsia="楷体" w:cs="楷体"/>
          <w:sz w:val="32"/>
          <w:szCs w:val="32"/>
          <w:lang w:val="en-US" w:eastAsia="zh-CN"/>
        </w:rPr>
        <w:t>400</w:t>
      </w:r>
      <w:r>
        <w:rPr>
          <w:rFonts w:hint="eastAsia" w:ascii="楷体" w:hAnsi="楷体" w:eastAsia="楷体" w:cs="楷体"/>
          <w:sz w:val="32"/>
          <w:szCs w:val="32"/>
        </w:rPr>
        <w:t>万元，预算资金结余结转</w:t>
      </w:r>
      <w:r>
        <w:rPr>
          <w:rFonts w:hint="eastAsia" w:ascii="楷体" w:hAnsi="楷体" w:eastAsia="楷体" w:cs="楷体"/>
          <w:sz w:val="32"/>
          <w:szCs w:val="32"/>
          <w:lang w:val="en-US" w:eastAsia="zh-CN"/>
        </w:rPr>
        <w:t>0</w:t>
      </w:r>
      <w:r>
        <w:rPr>
          <w:rFonts w:hint="eastAsia" w:ascii="楷体" w:hAnsi="楷体" w:eastAsia="楷体" w:cs="楷体"/>
          <w:sz w:val="32"/>
          <w:szCs w:val="32"/>
        </w:rPr>
        <w:t>万元。</w:t>
      </w:r>
    </w:p>
    <w:p w14:paraId="1ADA739C">
      <w:pPr>
        <w:widowControl/>
        <w:snapToGrid w:val="0"/>
        <w:spacing w:line="560" w:lineRule="atLeast"/>
        <w:ind w:firstLine="675" w:firstLineChars="211"/>
        <w:jc w:val="left"/>
        <w:outlineLvl w:val="1"/>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三</w:t>
      </w:r>
      <w:r>
        <w:rPr>
          <w:rFonts w:hint="eastAsia" w:ascii="楷体" w:hAnsi="楷体" w:eastAsia="楷体" w:cs="楷体"/>
          <w:sz w:val="32"/>
          <w:szCs w:val="32"/>
          <w:highlight w:val="none"/>
        </w:rPr>
        <w:t>）项目资金管理情况分析</w:t>
      </w:r>
    </w:p>
    <w:p w14:paraId="76951911">
      <w:pPr>
        <w:pStyle w:val="4"/>
        <w:ind w:left="420" w:leftChars="0" w:firstLine="420" w:firstLineChars="0"/>
        <w:rPr>
          <w:rFonts w:hint="eastAsia" w:ascii="楷体" w:hAnsi="楷体" w:eastAsia="楷体" w:cs="楷体"/>
          <w:sz w:val="32"/>
          <w:szCs w:val="32"/>
          <w:highlight w:val="yellow"/>
          <w:lang w:val="en-US" w:eastAsia="zh-CN"/>
        </w:rPr>
      </w:pPr>
      <w:r>
        <w:rPr>
          <w:rFonts w:hint="eastAsia" w:ascii="楷体" w:hAnsi="楷体" w:eastAsia="楷体" w:cs="楷体"/>
          <w:sz w:val="32"/>
          <w:szCs w:val="32"/>
          <w:highlight w:val="none"/>
          <w:lang w:val="en-US" w:eastAsia="zh-CN"/>
        </w:rPr>
        <w:t>桃江县2022年度第一污水处理厂运行经费项目由我局制定一些专门的制度、办法和工作考核细则，按照通用财务管理制度、办法进行了业务管理，设有专账页无专户核算，纳入财政统一核算管理，无单独的记账凭证、账本、会计报表（注：污水处理厂自负盈亏，有单独会计账套），财务上由桃江县住房和城乡建设局财务审计股，业务执行情况较好，财务执行情况较好，项目资金管理到位。</w:t>
      </w:r>
    </w:p>
    <w:p w14:paraId="5E9D78D2">
      <w:pPr>
        <w:numPr>
          <w:ilvl w:val="0"/>
          <w:numId w:val="0"/>
        </w:numPr>
        <w:ind w:left="1280" w:leftChars="0" w:hanging="720" w:firstLineChars="0"/>
        <w:outlineLvl w:val="0"/>
        <w:rPr>
          <w:rFonts w:hint="eastAsia" w:ascii="楷体" w:hAnsi="楷体" w:eastAsia="楷体" w:cs="楷体"/>
          <w:b/>
          <w:sz w:val="32"/>
          <w:szCs w:val="32"/>
        </w:rPr>
      </w:pPr>
      <w:r>
        <w:rPr>
          <w:rFonts w:hint="eastAsia" w:ascii="楷体" w:hAnsi="楷体" w:eastAsia="楷体" w:cs="楷体"/>
          <w:b/>
          <w:kern w:val="2"/>
          <w:sz w:val="32"/>
          <w:szCs w:val="32"/>
          <w:lang w:val="en-US" w:eastAsia="zh-CN" w:bidi="ar-SA"/>
        </w:rPr>
        <w:t>二</w:t>
      </w:r>
      <w:r>
        <w:rPr>
          <w:rFonts w:hint="default" w:ascii="楷体" w:hAnsi="楷体" w:eastAsia="楷体" w:cs="楷体"/>
          <w:b/>
          <w:kern w:val="2"/>
          <w:sz w:val="32"/>
          <w:szCs w:val="32"/>
          <w:lang w:val="en-US" w:eastAsia="zh-CN" w:bidi="ar-SA"/>
        </w:rPr>
        <w:t>、</w:t>
      </w:r>
      <w:r>
        <w:rPr>
          <w:rFonts w:hint="eastAsia" w:ascii="楷体" w:hAnsi="楷体" w:eastAsia="楷体" w:cs="楷体"/>
          <w:b/>
          <w:sz w:val="32"/>
          <w:szCs w:val="32"/>
        </w:rPr>
        <w:t>项目组织实施情况</w:t>
      </w:r>
    </w:p>
    <w:p w14:paraId="0762C5C6">
      <w:pPr>
        <w:spacing w:line="640" w:lineRule="exact"/>
        <w:ind w:firstLine="602" w:firstLineChars="200"/>
        <w:outlineLvl w:val="1"/>
        <w:rPr>
          <w:rFonts w:hint="eastAsia" w:ascii="宋体" w:hAnsi="宋体" w:cs="宋体"/>
          <w:b/>
          <w:color w:val="auto"/>
          <w:sz w:val="30"/>
          <w:szCs w:val="30"/>
        </w:rPr>
      </w:pPr>
      <w:r>
        <w:rPr>
          <w:rFonts w:hint="eastAsia" w:ascii="宋体" w:hAnsi="宋体" w:cs="宋体"/>
          <w:b/>
          <w:color w:val="auto"/>
          <w:sz w:val="30"/>
          <w:szCs w:val="30"/>
        </w:rPr>
        <w:t>（一）项目组织实施情况及分析</w:t>
      </w:r>
    </w:p>
    <w:p w14:paraId="52626DB3">
      <w:pPr>
        <w:pStyle w:val="4"/>
        <w:ind w:firstLine="640" w:firstLineChars="200"/>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桃江县2022年度第一污水处理厂运行经费项目主管部门为桃江县住房和城乡建设局，负责监督管理；项目实施单位为上实环境（桃江）污水处理有限公司，负责组织实施。实施程序：污水处理厂制定相关制度和操作规程，政府各部门进行日常监督，市政站对县城管网定期检修，污水提升输送进水量每天由县市政站和污水处理厂双方签字确认，净化指标每月委托湖南精科检测有限公司出具检测报告，每月进行生产运行情况说明分析，资金支付审批经过县城管局、县环保局、县住建局、县财政局、县政府部门批示同意，资金</w:t>
      </w:r>
      <w:bookmarkStart w:id="0" w:name="_GoBack"/>
      <w:r>
        <w:rPr>
          <w:rFonts w:hint="eastAsia" w:ascii="楷体" w:hAnsi="楷体" w:eastAsia="楷体" w:cs="楷体"/>
          <w:sz w:val="32"/>
          <w:szCs w:val="32"/>
          <w:highlight w:val="none"/>
          <w:lang w:val="en-US" w:eastAsia="zh-CN"/>
        </w:rPr>
        <w:t>全部通过银行转账结算，开具正规发票，项目实施严格。</w:t>
      </w:r>
    </w:p>
    <w:bookmarkEnd w:id="0"/>
    <w:p w14:paraId="1B341806">
      <w:pPr>
        <w:spacing w:line="640" w:lineRule="exact"/>
        <w:ind w:firstLine="602" w:firstLineChars="200"/>
        <w:outlineLvl w:val="1"/>
        <w:rPr>
          <w:rFonts w:hint="eastAsia" w:ascii="宋体" w:hAnsi="宋体" w:cs="宋体"/>
          <w:b/>
          <w:color w:val="auto"/>
          <w:sz w:val="30"/>
          <w:szCs w:val="30"/>
        </w:rPr>
      </w:pPr>
      <w:r>
        <w:rPr>
          <w:rFonts w:hint="eastAsia" w:ascii="宋体" w:hAnsi="宋体" w:cs="宋体"/>
          <w:b/>
          <w:color w:val="auto"/>
          <w:sz w:val="30"/>
          <w:szCs w:val="30"/>
        </w:rPr>
        <w:t>（二）项目管理情况及分析</w:t>
      </w:r>
    </w:p>
    <w:p w14:paraId="3D0ED345">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桃江县</w:t>
      </w:r>
      <w:r>
        <w:rPr>
          <w:rFonts w:hint="eastAsia" w:ascii="宋体" w:hAnsi="宋体" w:cs="宋体"/>
          <w:bCs/>
          <w:color w:val="auto"/>
          <w:sz w:val="30"/>
          <w:szCs w:val="30"/>
          <w:lang w:eastAsia="zh-CN"/>
        </w:rPr>
        <w:t>2022</w:t>
      </w:r>
      <w:r>
        <w:rPr>
          <w:rFonts w:hint="eastAsia" w:ascii="宋体" w:hAnsi="宋体" w:cs="宋体"/>
          <w:bCs/>
          <w:color w:val="auto"/>
          <w:sz w:val="30"/>
          <w:szCs w:val="30"/>
        </w:rPr>
        <w:t>年度第一污水处理厂运行经费项目有组织机构、制度和管理办法，并专门制定制度、办法和细则并严格执行。项目已于2010年1月开始商业运行，县城管局、县环保局、县住建局、县财政局进行了日常监督管理，要求污水处理厂设备设施定期进行检修、维护和保养，完善了设备设施操作规程和一系列规章制度，并严格执行，项目管理情况较好。</w:t>
      </w:r>
    </w:p>
    <w:p w14:paraId="16C9BFC8">
      <w:pPr>
        <w:spacing w:line="640" w:lineRule="exact"/>
        <w:ind w:firstLine="602" w:firstLineChars="200"/>
        <w:outlineLvl w:val="0"/>
        <w:rPr>
          <w:rFonts w:hint="eastAsia" w:ascii="宋体" w:hAnsi="宋体" w:cs="宋体"/>
          <w:bCs/>
          <w:color w:val="auto"/>
          <w:sz w:val="30"/>
          <w:szCs w:val="30"/>
        </w:rPr>
      </w:pPr>
      <w:r>
        <w:rPr>
          <w:rFonts w:hint="eastAsia" w:ascii="宋体" w:hAnsi="宋体" w:cs="宋体"/>
          <w:b/>
          <w:color w:val="auto"/>
          <w:sz w:val="30"/>
          <w:szCs w:val="30"/>
          <w:lang w:eastAsia="zh-CN"/>
        </w:rPr>
        <w:t>三</w:t>
      </w:r>
      <w:r>
        <w:rPr>
          <w:rFonts w:hint="eastAsia" w:ascii="宋体" w:hAnsi="宋体" w:cs="宋体"/>
          <w:b/>
          <w:color w:val="auto"/>
          <w:sz w:val="30"/>
          <w:szCs w:val="30"/>
        </w:rPr>
        <w:t>、项目绩效情况</w:t>
      </w:r>
    </w:p>
    <w:p w14:paraId="65D740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Cs/>
          <w:color w:val="auto"/>
          <w:sz w:val="30"/>
          <w:szCs w:val="30"/>
          <w:lang w:eastAsia="zh-CN"/>
        </w:rPr>
      </w:pPr>
      <w:r>
        <w:rPr>
          <w:rFonts w:hint="eastAsia" w:ascii="宋体" w:hAnsi="宋体" w:cs="宋体"/>
          <w:bCs/>
          <w:color w:val="auto"/>
          <w:sz w:val="30"/>
          <w:szCs w:val="30"/>
        </w:rPr>
        <w:t>按照县委、县政府的总体安排和具体要求，结合本部门职能职责，科学谋划，精心组织，强力运作，认真实施“两供两治”基础设施重点工程项目，加强污水处理设施建设，扎实有效地开展环境保护工作，各项工作目标任务落到实处</w:t>
      </w:r>
      <w:r>
        <w:rPr>
          <w:rFonts w:hint="eastAsia" w:ascii="宋体" w:hAnsi="宋体" w:cs="宋体"/>
          <w:bCs/>
          <w:color w:val="auto"/>
          <w:sz w:val="30"/>
          <w:szCs w:val="30"/>
          <w:lang w:eastAsia="zh-CN"/>
        </w:rPr>
        <w:t>。</w:t>
      </w:r>
    </w:p>
    <w:p w14:paraId="0935B000">
      <w:pPr>
        <w:widowControl/>
        <w:spacing w:line="640" w:lineRule="exact"/>
        <w:ind w:firstLine="480"/>
        <w:rPr>
          <w:rFonts w:hint="eastAsia" w:ascii="宋体" w:hAnsi="宋体" w:cs="宋体"/>
          <w:b/>
          <w:color w:val="auto"/>
          <w:sz w:val="30"/>
          <w:szCs w:val="30"/>
        </w:rPr>
      </w:pPr>
      <w:r>
        <w:rPr>
          <w:rFonts w:hint="eastAsia" w:ascii="宋体" w:hAnsi="宋体" w:cs="宋体"/>
          <w:b/>
          <w:color w:val="auto"/>
          <w:sz w:val="30"/>
          <w:szCs w:val="30"/>
        </w:rPr>
        <w:t>绩效自评评价结论。根据绩效评价综合评分，</w:t>
      </w:r>
      <w:r>
        <w:rPr>
          <w:rFonts w:hint="eastAsia" w:ascii="宋体" w:hAnsi="宋体" w:cs="宋体"/>
          <w:b/>
          <w:color w:val="auto"/>
          <w:sz w:val="30"/>
          <w:szCs w:val="30"/>
          <w:lang w:eastAsia="zh-CN"/>
        </w:rPr>
        <w:t>2022</w:t>
      </w:r>
      <w:r>
        <w:rPr>
          <w:rFonts w:hint="eastAsia" w:ascii="宋体" w:hAnsi="宋体" w:cs="宋体"/>
          <w:b/>
          <w:color w:val="auto"/>
          <w:sz w:val="30"/>
          <w:szCs w:val="30"/>
        </w:rPr>
        <w:t>年度桃江县第一污水处理厂运行经费项目绩效评价得分为99.7分，绩效评价等级为“优秀”。</w:t>
      </w:r>
    </w:p>
    <w:p w14:paraId="761B82FB">
      <w:pPr>
        <w:widowControl/>
        <w:numPr>
          <w:ilvl w:val="0"/>
          <w:numId w:val="0"/>
        </w:numPr>
        <w:spacing w:line="640" w:lineRule="exact"/>
        <w:ind w:firstLine="480" w:firstLineChars="0"/>
        <w:rPr>
          <w:rFonts w:hint="eastAsia" w:ascii="宋体" w:hAnsi="宋体" w:cs="宋体"/>
          <w:b/>
          <w:color w:val="auto"/>
          <w:sz w:val="30"/>
          <w:szCs w:val="30"/>
        </w:rPr>
      </w:pPr>
      <w:r>
        <w:rPr>
          <w:rFonts w:hint="eastAsia" w:ascii="宋体" w:hAnsi="宋体" w:cs="宋体"/>
          <w:b/>
          <w:color w:val="auto"/>
          <w:kern w:val="2"/>
          <w:sz w:val="30"/>
          <w:szCs w:val="30"/>
          <w:lang w:val="en-US" w:eastAsia="zh-CN" w:bidi="ar-SA"/>
        </w:rPr>
        <w:t>四</w:t>
      </w:r>
      <w:r>
        <w:rPr>
          <w:rFonts w:hint="eastAsia" w:ascii="宋体" w:hAnsi="宋体" w:eastAsia="宋体" w:cs="宋体"/>
          <w:b/>
          <w:color w:val="auto"/>
          <w:kern w:val="2"/>
          <w:sz w:val="30"/>
          <w:szCs w:val="30"/>
          <w:lang w:val="en-US" w:eastAsia="zh-CN" w:bidi="ar-SA"/>
        </w:rPr>
        <w:t>、</w:t>
      </w:r>
      <w:r>
        <w:rPr>
          <w:rFonts w:hint="eastAsia" w:ascii="宋体" w:hAnsi="宋体" w:cs="宋体"/>
          <w:b/>
          <w:color w:val="auto"/>
          <w:sz w:val="30"/>
          <w:szCs w:val="30"/>
        </w:rPr>
        <w:t>其他需要说明的问题</w:t>
      </w:r>
    </w:p>
    <w:p w14:paraId="4962A0C8">
      <w:pPr>
        <w:spacing w:line="640" w:lineRule="exact"/>
        <w:ind w:firstLine="602" w:firstLineChars="200"/>
        <w:outlineLvl w:val="2"/>
        <w:rPr>
          <w:rFonts w:hint="eastAsia" w:ascii="宋体" w:hAnsi="宋体" w:cs="宋体"/>
          <w:b/>
          <w:color w:val="auto"/>
          <w:sz w:val="30"/>
          <w:szCs w:val="30"/>
        </w:rPr>
      </w:pPr>
      <w:r>
        <w:rPr>
          <w:rFonts w:hint="eastAsia" w:ascii="宋体" w:hAnsi="宋体" w:cs="宋体"/>
          <w:b/>
          <w:color w:val="auto"/>
          <w:sz w:val="30"/>
          <w:szCs w:val="30"/>
          <w:lang w:val="en-US" w:eastAsia="zh-CN"/>
        </w:rPr>
        <w:t>1.</w:t>
      </w:r>
      <w:r>
        <w:rPr>
          <w:rFonts w:hint="eastAsia" w:ascii="宋体" w:hAnsi="宋体" w:cs="宋体"/>
          <w:b/>
          <w:color w:val="auto"/>
          <w:sz w:val="30"/>
          <w:szCs w:val="30"/>
        </w:rPr>
        <w:t>存在的问题</w:t>
      </w:r>
    </w:p>
    <w:p w14:paraId="2FE0CCE3">
      <w:pPr>
        <w:spacing w:line="640" w:lineRule="exact"/>
        <w:ind w:firstLine="640" w:firstLineChars="200"/>
        <w:outlineLvl w:val="3"/>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1.1、少部分老城区雨污水没有分离，遇雨水季节无法全部净化。 </w:t>
      </w:r>
    </w:p>
    <w:p w14:paraId="442FDDD4">
      <w:pPr>
        <w:widowControl/>
        <w:numPr>
          <w:ilvl w:val="0"/>
          <w:numId w:val="0"/>
        </w:numPr>
        <w:spacing w:line="640" w:lineRule="exact"/>
        <w:ind w:left="800" w:leftChars="0" w:firstLine="416" w:firstLineChars="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雨污水没有分离加大提升输送量，遇雨水季节只能采用收集、截流、外排输送、集中处理等为主要内容的污水治理方式，其实质上是污染的转移，暂不能从根本上降低水污染程度。</w:t>
      </w:r>
    </w:p>
    <w:p w14:paraId="7C38FC35">
      <w:pPr>
        <w:spacing w:line="640" w:lineRule="exact"/>
        <w:ind w:firstLine="640" w:firstLineChars="200"/>
        <w:outlineLvl w:val="3"/>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1.2、截污基础薄弱，环境质量后续改善有待加强。</w:t>
      </w:r>
    </w:p>
    <w:p w14:paraId="62C0C093">
      <w:pPr>
        <w:widowControl/>
        <w:numPr>
          <w:ilvl w:val="0"/>
          <w:numId w:val="0"/>
        </w:numPr>
        <w:spacing w:line="640" w:lineRule="exact"/>
        <w:ind w:left="800" w:leftChars="0" w:firstLine="416" w:firstLineChars="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新建城区部分管网没有建成或没有联网，该部分区域污水没有进行净化。县城全部污水和不能分离的雨水，累计污水排放量超过3万吨/日，已建成的桃江县第一污水治理厂设计能力日处理污水3万吨，尚不能满足污水实际排放需要。</w:t>
      </w:r>
    </w:p>
    <w:p w14:paraId="76C6C261">
      <w:pPr>
        <w:spacing w:line="640" w:lineRule="exact"/>
        <w:ind w:firstLine="640" w:firstLineChars="200"/>
        <w:outlineLvl w:val="3"/>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1.3、思想认识不够到位，环保意识有待加强。</w:t>
      </w:r>
    </w:p>
    <w:p w14:paraId="42CCEACB">
      <w:pPr>
        <w:widowControl/>
        <w:numPr>
          <w:ilvl w:val="0"/>
          <w:numId w:val="0"/>
        </w:numPr>
        <w:spacing w:line="640" w:lineRule="exact"/>
        <w:ind w:left="800" w:leftChars="0" w:firstLine="416" w:firstLineChars="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近年来，随着水环境整治工作的深入开展，县政府、相关职能部门对此项工作的重视程度不断加深，但仍有少数人认识还不够到位，被动应付为主。群众的环保意识还不够强，沿河居民随意往河道倾倒废水、垃圾的现象还比较多，同时外来人口的增加也给垃圾收集带来管理难题。部分企业主、居民及学校、医院等环保意识不强，乱丢、乱排、偷排、漏排污水现象仍有发生，未批先建项目屡禁不止，造成污染不断。</w:t>
      </w:r>
    </w:p>
    <w:p w14:paraId="45DC22AC">
      <w:pPr>
        <w:spacing w:line="640" w:lineRule="exact"/>
        <w:ind w:firstLine="602" w:firstLineChars="200"/>
        <w:outlineLvl w:val="2"/>
        <w:rPr>
          <w:rFonts w:hint="eastAsia" w:ascii="宋体" w:hAnsi="宋体" w:cs="宋体"/>
          <w:b/>
          <w:color w:val="auto"/>
          <w:sz w:val="30"/>
          <w:szCs w:val="30"/>
        </w:rPr>
      </w:pPr>
      <w:r>
        <w:rPr>
          <w:rFonts w:hint="eastAsia" w:ascii="宋体" w:hAnsi="宋体" w:cs="宋体"/>
          <w:b/>
          <w:color w:val="auto"/>
          <w:sz w:val="30"/>
          <w:szCs w:val="30"/>
          <w:lang w:val="en-US" w:eastAsia="zh-CN"/>
        </w:rPr>
        <w:t>2.</w:t>
      </w:r>
      <w:r>
        <w:rPr>
          <w:rFonts w:hint="eastAsia" w:ascii="宋体" w:hAnsi="宋体" w:cs="宋体"/>
          <w:b/>
          <w:color w:val="auto"/>
          <w:sz w:val="30"/>
          <w:szCs w:val="30"/>
        </w:rPr>
        <w:t>改进措施和建议</w:t>
      </w:r>
    </w:p>
    <w:p w14:paraId="1941021E">
      <w:pPr>
        <w:spacing w:line="640" w:lineRule="exact"/>
        <w:ind w:firstLine="602" w:firstLineChars="200"/>
        <w:outlineLvl w:val="3"/>
        <w:rPr>
          <w:rFonts w:hint="eastAsia" w:ascii="宋体" w:hAnsi="宋体" w:cs="宋体"/>
          <w:bCs/>
          <w:color w:val="auto"/>
          <w:sz w:val="30"/>
          <w:szCs w:val="30"/>
        </w:rPr>
      </w:pPr>
      <w:r>
        <w:rPr>
          <w:rFonts w:hint="eastAsia" w:ascii="宋体" w:hAnsi="宋体" w:cs="宋体"/>
          <w:b/>
          <w:color w:val="auto"/>
          <w:sz w:val="30"/>
          <w:szCs w:val="30"/>
          <w:lang w:eastAsia="zh-CN"/>
        </w:rPr>
        <w:t>2.</w:t>
      </w:r>
      <w:r>
        <w:rPr>
          <w:rFonts w:hint="eastAsia" w:ascii="宋体" w:hAnsi="宋体" w:cs="宋体"/>
          <w:b/>
          <w:color w:val="auto"/>
          <w:sz w:val="30"/>
          <w:szCs w:val="30"/>
        </w:rPr>
        <w:t>1、加大投入扎实推进污水整治。</w:t>
      </w:r>
    </w:p>
    <w:p w14:paraId="519E0FDB">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建议政府和社会资本合作，采用 PPP模式筹措资金情况。论证和实施第一污水处理厂扩建工作，提高年处理污水量、增强氨氮、COD的减排、净化水质的能力，增加净化减排效应。加快老城区雨污水分离改造和新建城区分管网建设和联网工作，对原有设施、设备、管网定期进行检修，保证安全、高效、稳定运行。建议国家对污水处理行业尽快出台统一的管理办法和标准，制定相应的政策，指导理顺部门关系，发挥污水处理行业在经济中的作用，促进社会经济发展。</w:t>
      </w:r>
    </w:p>
    <w:p w14:paraId="0FC15C2A">
      <w:pPr>
        <w:spacing w:line="640" w:lineRule="exact"/>
        <w:ind w:firstLine="602" w:firstLineChars="200"/>
        <w:jc w:val="left"/>
        <w:rPr>
          <w:rFonts w:hint="eastAsia" w:ascii="宋体" w:hAnsi="宋体" w:cs="宋体"/>
          <w:bCs/>
          <w:color w:val="auto"/>
          <w:sz w:val="30"/>
          <w:szCs w:val="30"/>
        </w:rPr>
      </w:pPr>
      <w:r>
        <w:rPr>
          <w:rFonts w:hint="eastAsia" w:ascii="宋体" w:hAnsi="宋体" w:cs="宋体"/>
          <w:b/>
          <w:color w:val="auto"/>
          <w:sz w:val="30"/>
          <w:szCs w:val="30"/>
          <w:lang w:eastAsia="zh-CN"/>
        </w:rPr>
        <w:t>2.</w:t>
      </w:r>
      <w:r>
        <w:rPr>
          <w:rFonts w:hint="eastAsia" w:ascii="宋体" w:hAnsi="宋体" w:cs="宋体"/>
          <w:b/>
          <w:color w:val="auto"/>
          <w:sz w:val="30"/>
          <w:szCs w:val="30"/>
        </w:rPr>
        <w:t>2、建立完善的污水排放收费制度，切实执行排水设施有偿使用方针</w:t>
      </w:r>
      <w:r>
        <w:rPr>
          <w:rFonts w:hint="eastAsia" w:ascii="宋体" w:hAnsi="宋体" w:cs="宋体"/>
          <w:bCs/>
          <w:color w:val="auto"/>
          <w:sz w:val="30"/>
          <w:szCs w:val="30"/>
        </w:rPr>
        <w:t>。</w:t>
      </w:r>
    </w:p>
    <w:p w14:paraId="1AED696A">
      <w:pPr>
        <w:spacing w:line="640" w:lineRule="exact"/>
        <w:ind w:firstLine="600" w:firstLineChars="200"/>
        <w:jc w:val="left"/>
        <w:rPr>
          <w:rFonts w:hint="eastAsia" w:ascii="宋体" w:hAnsi="宋体" w:cs="宋体"/>
          <w:bCs/>
          <w:color w:val="auto"/>
          <w:sz w:val="30"/>
          <w:szCs w:val="30"/>
        </w:rPr>
      </w:pPr>
      <w:r>
        <w:rPr>
          <w:rFonts w:hint="eastAsia" w:ascii="宋体" w:hAnsi="宋体" w:cs="宋体"/>
          <w:bCs/>
          <w:color w:val="auto"/>
          <w:sz w:val="30"/>
          <w:szCs w:val="30"/>
        </w:rPr>
        <w:t>坚决执行谁污染,谁治理，谁排污,谁缴费，提高污水费征收标准，逐步达到收支平衡，促进排水系统处理的发展和良性循环。负责运营管理的公司或部门，应制定必要的公用设施使用规定，监督和管理用户合理使用排水设施，提高设施的使用年限。定期和不定期检测相结合，确保出水水质达到《城镇污水处理厂污染物排放标准》（GB18918-2002）一级A标准。建议考虑中水回收利用的可行性，对中水进行回收利用有一定的经济与社会效益。</w:t>
      </w:r>
    </w:p>
    <w:p w14:paraId="37ECB83F">
      <w:pPr>
        <w:spacing w:line="640" w:lineRule="exact"/>
        <w:ind w:firstLine="602" w:firstLineChars="200"/>
        <w:outlineLvl w:val="3"/>
        <w:rPr>
          <w:rFonts w:hint="eastAsia" w:ascii="宋体" w:hAnsi="宋体" w:cs="宋体"/>
          <w:bCs/>
          <w:color w:val="auto"/>
          <w:sz w:val="30"/>
          <w:szCs w:val="30"/>
        </w:rPr>
      </w:pPr>
      <w:r>
        <w:rPr>
          <w:rFonts w:hint="eastAsia" w:ascii="宋体" w:hAnsi="宋体" w:cs="宋体"/>
          <w:b/>
          <w:color w:val="auto"/>
          <w:sz w:val="30"/>
          <w:szCs w:val="30"/>
          <w:lang w:eastAsia="zh-CN"/>
        </w:rPr>
        <w:t>2.</w:t>
      </w:r>
      <w:r>
        <w:rPr>
          <w:rFonts w:hint="eastAsia" w:ascii="宋体" w:hAnsi="宋体" w:cs="宋体"/>
          <w:b/>
          <w:color w:val="auto"/>
          <w:sz w:val="30"/>
          <w:szCs w:val="30"/>
        </w:rPr>
        <w:t>3、加大督查考核宣传，强化日常监管。</w:t>
      </w:r>
    </w:p>
    <w:p w14:paraId="5011AAB6">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一是全面实施考核，积极创新水环境整治工作机制。把水环境整治工作列入政府为民办实事工作、列入政绩考核的内容。</w:t>
      </w:r>
    </w:p>
    <w:p w14:paraId="4BF79C4B">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二是开展政府、人大、政协、职能部门多方位督查，督查工程进度、工程质量、工程管理及日常监督。</w:t>
      </w:r>
    </w:p>
    <w:p w14:paraId="2A669857">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三是加大执法力度，明确分工，强化责任。以环保目标责任制为龙头，形成抓落实的长效机制。坚持一把手亲自抓、负总责，切实把环境保护作为经济社会发展的组成部分，统一规划、统一部署、具体指导。各部门分工协调，密切配合，形成齐心协力抓落实的强大合力，尽快解决制约经济社会发展、危害群众身体健康的环境问题。建设部门加强对排污管口的查处，特别沿河中小餐饮等服务行业污水直排现象，加大建筑业乱排泥浆行为的打击力度。水利部门确保河道疏浚的有效性，加强对水面保洁的日常监管，加大对支河、农村小河道等的水面保洁力度，开展排污口普查工作。环保部门加强对工业企业废水处理设施运行情况、偷排、漏排污水现象的监管，加大对企业违法排污行为的查处力度。农业部门加强规模化养殖场监管。</w:t>
      </w:r>
    </w:p>
    <w:p w14:paraId="58F9FDCD">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四是加强公民的环保意识，改善环境不仅要对其进行治理，更重要的是通过各方面的宣传来增强公民的环保意识，狠抓宣传动员，营造整治氛围。一是将环境保护宣传教育纳入了法制宣传日、禁毒日、“六·五”世界环境日等纪念日的宣传内容，广泛宣传环保法规及环保知识；二是利用电视、广播、电台、报纸、广告、板报、悬挂横幅等方式宣传水污染防治工作；三是召开水污染防治工作动员大会，安排部署工作任务。公民的环保意识增强了，破坏环境的行为就自然减少了。</w:t>
      </w:r>
    </w:p>
    <w:p w14:paraId="60BF001F">
      <w:pPr>
        <w:spacing w:line="640" w:lineRule="exact"/>
        <w:ind w:firstLine="602" w:firstLineChars="200"/>
        <w:outlineLvl w:val="3"/>
        <w:rPr>
          <w:rFonts w:hint="eastAsia" w:ascii="宋体" w:hAnsi="宋体" w:cs="宋体"/>
          <w:b/>
          <w:color w:val="auto"/>
          <w:sz w:val="30"/>
          <w:szCs w:val="30"/>
        </w:rPr>
      </w:pPr>
      <w:r>
        <w:rPr>
          <w:rFonts w:hint="eastAsia" w:ascii="宋体" w:hAnsi="宋体" w:cs="宋体"/>
          <w:b/>
          <w:color w:val="auto"/>
          <w:sz w:val="30"/>
          <w:szCs w:val="30"/>
          <w:lang w:eastAsia="zh-CN"/>
        </w:rPr>
        <w:t>2.</w:t>
      </w:r>
      <w:r>
        <w:rPr>
          <w:rFonts w:hint="eastAsia" w:ascii="宋体" w:hAnsi="宋体" w:cs="宋体"/>
          <w:b/>
          <w:color w:val="auto"/>
          <w:sz w:val="30"/>
          <w:szCs w:val="30"/>
        </w:rPr>
        <w:t>4、加强环境管理，控制新污染源产生。</w:t>
      </w:r>
    </w:p>
    <w:p w14:paraId="40748BC2">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严格执行建设项目环境影响评价建设项目“三同时”制度，加强对项目的全过程管理，做到项目审批一个，跟踪管理一个；项目竣工一个，污染控制设施建成一个。加大城镇污水和</w:t>
      </w:r>
      <w:r>
        <w:rPr>
          <w:rFonts w:hint="eastAsia" w:ascii="宋体" w:hAnsi="宋体" w:cs="宋体"/>
          <w:bCs/>
          <w:color w:val="auto"/>
          <w:sz w:val="30"/>
          <w:szCs w:val="30"/>
        </w:rPr>
        <w:fldChar w:fldCharType="begin"/>
      </w:r>
      <w:r>
        <w:rPr>
          <w:rFonts w:hint="eastAsia" w:ascii="宋体" w:hAnsi="宋体" w:cs="宋体"/>
          <w:bCs/>
          <w:color w:val="auto"/>
          <w:sz w:val="30"/>
          <w:szCs w:val="30"/>
        </w:rPr>
        <w:instrText xml:space="preserve"> HYPERLINK "http://www.so.com/s?q=%E5%B7%A5%E4%B8%9A%E5%BA%9F%E6%B0%B4&amp;ie=utf-8&amp;src=wenda_link" \t "_blank" </w:instrText>
      </w:r>
      <w:r>
        <w:rPr>
          <w:rFonts w:hint="eastAsia" w:ascii="宋体" w:hAnsi="宋体" w:cs="宋体"/>
          <w:bCs/>
          <w:color w:val="auto"/>
          <w:sz w:val="30"/>
          <w:szCs w:val="30"/>
        </w:rPr>
        <w:fldChar w:fldCharType="separate"/>
      </w:r>
      <w:r>
        <w:rPr>
          <w:rFonts w:hint="eastAsia" w:ascii="宋体" w:hAnsi="宋体" w:cs="宋体"/>
          <w:bCs/>
          <w:color w:val="auto"/>
          <w:sz w:val="30"/>
          <w:szCs w:val="30"/>
        </w:rPr>
        <w:t>工业废水</w:t>
      </w:r>
      <w:r>
        <w:rPr>
          <w:rFonts w:hint="eastAsia" w:ascii="宋体" w:hAnsi="宋体" w:cs="宋体"/>
          <w:bCs/>
          <w:color w:val="auto"/>
          <w:sz w:val="30"/>
          <w:szCs w:val="30"/>
        </w:rPr>
        <w:fldChar w:fldCharType="end"/>
      </w:r>
      <w:r>
        <w:rPr>
          <w:rFonts w:hint="eastAsia" w:ascii="宋体" w:hAnsi="宋体" w:cs="宋体"/>
          <w:bCs/>
          <w:color w:val="auto"/>
          <w:sz w:val="30"/>
          <w:szCs w:val="30"/>
        </w:rPr>
        <w:t>的治理力度，加快城市污水处理厂的建设对于改善水环境状况有着十分重要的作用，目前随着城市人口的增加和居民生活水平的提高，废水排放量正在不断地增加，而</w:t>
      </w:r>
      <w:r>
        <w:rPr>
          <w:rFonts w:hint="eastAsia" w:ascii="宋体" w:hAnsi="宋体" w:cs="宋体"/>
          <w:bCs/>
          <w:color w:val="auto"/>
          <w:sz w:val="30"/>
          <w:szCs w:val="30"/>
        </w:rPr>
        <w:fldChar w:fldCharType="begin"/>
      </w:r>
      <w:r>
        <w:rPr>
          <w:rFonts w:hint="eastAsia" w:ascii="宋体" w:hAnsi="宋体" w:cs="宋体"/>
          <w:bCs/>
          <w:color w:val="auto"/>
          <w:sz w:val="30"/>
          <w:szCs w:val="30"/>
        </w:rPr>
        <w:instrText xml:space="preserve"> HYPERLINK "http://www.so.com/s?q=%E5%9F%8E%E5%B8%82%E6%B1%A1%E6%B0%B4&amp;ie=utf-8&amp;src=wenda_link" \t "_blank" </w:instrText>
      </w:r>
      <w:r>
        <w:rPr>
          <w:rFonts w:hint="eastAsia" w:ascii="宋体" w:hAnsi="宋体" w:cs="宋体"/>
          <w:bCs/>
          <w:color w:val="auto"/>
          <w:sz w:val="30"/>
          <w:szCs w:val="30"/>
        </w:rPr>
        <w:fldChar w:fldCharType="separate"/>
      </w:r>
      <w:r>
        <w:rPr>
          <w:rFonts w:hint="eastAsia" w:ascii="宋体" w:hAnsi="宋体" w:cs="宋体"/>
          <w:bCs/>
          <w:color w:val="auto"/>
          <w:sz w:val="30"/>
          <w:szCs w:val="30"/>
        </w:rPr>
        <w:t>污水</w:t>
      </w:r>
      <w:r>
        <w:rPr>
          <w:rFonts w:hint="eastAsia" w:ascii="宋体" w:hAnsi="宋体" w:cs="宋体"/>
          <w:bCs/>
          <w:color w:val="auto"/>
          <w:sz w:val="30"/>
          <w:szCs w:val="30"/>
        </w:rPr>
        <w:fldChar w:fldCharType="end"/>
      </w:r>
      <w:r>
        <w:rPr>
          <w:rFonts w:hint="eastAsia" w:ascii="宋体" w:hAnsi="宋体" w:cs="宋体"/>
          <w:bCs/>
          <w:color w:val="auto"/>
          <w:sz w:val="30"/>
          <w:szCs w:val="30"/>
        </w:rPr>
        <w:t>处理厂却没有相应地增加，这必然会导致</w:t>
      </w:r>
      <w:r>
        <w:rPr>
          <w:rFonts w:hint="eastAsia" w:ascii="宋体" w:hAnsi="宋体" w:cs="宋体"/>
          <w:bCs/>
          <w:color w:val="auto"/>
          <w:sz w:val="30"/>
          <w:szCs w:val="30"/>
        </w:rPr>
        <w:fldChar w:fldCharType="begin"/>
      </w:r>
      <w:r>
        <w:rPr>
          <w:rFonts w:hint="eastAsia" w:ascii="宋体" w:hAnsi="宋体" w:cs="宋体"/>
          <w:bCs/>
          <w:color w:val="auto"/>
          <w:sz w:val="30"/>
          <w:szCs w:val="30"/>
        </w:rPr>
        <w:instrText xml:space="preserve"> HYPERLINK "http://www.so.com/s?q=%E6%B0%B4%E7%8E%AF%E5%A2%83%E8%B4%A8%E9%87%8F&amp;ie=utf-8&amp;src=wenda_link" \t "_blank" </w:instrText>
      </w:r>
      <w:r>
        <w:rPr>
          <w:rFonts w:hint="eastAsia" w:ascii="宋体" w:hAnsi="宋体" w:cs="宋体"/>
          <w:bCs/>
          <w:color w:val="auto"/>
          <w:sz w:val="30"/>
          <w:szCs w:val="30"/>
        </w:rPr>
        <w:fldChar w:fldCharType="separate"/>
      </w:r>
      <w:r>
        <w:rPr>
          <w:rFonts w:hint="eastAsia" w:ascii="宋体" w:hAnsi="宋体" w:cs="宋体"/>
          <w:bCs/>
          <w:color w:val="auto"/>
          <w:sz w:val="30"/>
          <w:szCs w:val="30"/>
        </w:rPr>
        <w:t>水环境质量</w:t>
      </w:r>
      <w:r>
        <w:rPr>
          <w:rFonts w:hint="eastAsia" w:ascii="宋体" w:hAnsi="宋体" w:cs="宋体"/>
          <w:bCs/>
          <w:color w:val="auto"/>
          <w:sz w:val="30"/>
          <w:szCs w:val="30"/>
        </w:rPr>
        <w:fldChar w:fldCharType="end"/>
      </w:r>
      <w:r>
        <w:rPr>
          <w:rFonts w:hint="eastAsia" w:ascii="宋体" w:hAnsi="宋体" w:cs="宋体"/>
          <w:bCs/>
          <w:color w:val="auto"/>
          <w:sz w:val="30"/>
          <w:szCs w:val="30"/>
        </w:rPr>
        <w:t>的下降。因此建设更多的</w:t>
      </w:r>
      <w:r>
        <w:rPr>
          <w:rFonts w:hint="eastAsia" w:ascii="宋体" w:hAnsi="宋体" w:cs="宋体"/>
          <w:bCs/>
          <w:color w:val="auto"/>
          <w:sz w:val="30"/>
          <w:szCs w:val="30"/>
        </w:rPr>
        <w:fldChar w:fldCharType="begin"/>
      </w:r>
      <w:r>
        <w:rPr>
          <w:rFonts w:hint="eastAsia" w:ascii="宋体" w:hAnsi="宋体" w:cs="宋体"/>
          <w:bCs/>
          <w:color w:val="auto"/>
          <w:sz w:val="30"/>
          <w:szCs w:val="30"/>
        </w:rPr>
        <w:instrText xml:space="preserve"> HYPERLINK "http://www.so.com/s?q=%E6%B1%A1%E6%B0%B4%E5%A4%84%E7%90%86%E5%8E%82&amp;ie=utf-8&amp;src=wenda_link" \t "_blank" </w:instrText>
      </w:r>
      <w:r>
        <w:rPr>
          <w:rFonts w:hint="eastAsia" w:ascii="宋体" w:hAnsi="宋体" w:cs="宋体"/>
          <w:bCs/>
          <w:color w:val="auto"/>
          <w:sz w:val="30"/>
          <w:szCs w:val="30"/>
        </w:rPr>
        <w:fldChar w:fldCharType="separate"/>
      </w:r>
      <w:r>
        <w:rPr>
          <w:rFonts w:hint="eastAsia" w:ascii="宋体" w:hAnsi="宋体" w:cs="宋体"/>
          <w:bCs/>
          <w:color w:val="auto"/>
          <w:sz w:val="30"/>
          <w:szCs w:val="30"/>
        </w:rPr>
        <w:t>污水处理厂</w:t>
      </w:r>
      <w:r>
        <w:rPr>
          <w:rFonts w:hint="eastAsia" w:ascii="宋体" w:hAnsi="宋体" w:cs="宋体"/>
          <w:bCs/>
          <w:color w:val="auto"/>
          <w:sz w:val="30"/>
          <w:szCs w:val="30"/>
        </w:rPr>
        <w:fldChar w:fldCharType="end"/>
      </w:r>
      <w:r>
        <w:rPr>
          <w:rFonts w:hint="eastAsia" w:ascii="宋体" w:hAnsi="宋体" w:cs="宋体"/>
          <w:bCs/>
          <w:color w:val="auto"/>
          <w:sz w:val="30"/>
          <w:szCs w:val="30"/>
        </w:rPr>
        <w:t>是迫在眉睫的事。突出重点，狠抓落实，突出抓好清理整顿违法排污企业和单位、个人，开展环保专项整治行动。提高对环境的监测能力，提高环境监察的执法能力，提高对环境突发事件的应急预警和响应能力，为依法行政创造条件。对污染严重、效益低下、治理无望的工业企业或生产车间，予以关停。对不能稳定达标排放、存在较大潜在影响的工厂果断关闭。实施达标排放、清洁生产、以新代老等措施，排污总量得到控制并有所削减。总之采取有效措施控制新污染源的产生。</w:t>
      </w:r>
    </w:p>
    <w:p w14:paraId="6E68E8FA">
      <w:pPr>
        <w:spacing w:line="640" w:lineRule="exact"/>
        <w:ind w:firstLine="602" w:firstLineChars="200"/>
        <w:outlineLvl w:val="3"/>
        <w:rPr>
          <w:rFonts w:hint="eastAsia" w:ascii="宋体" w:hAnsi="宋体" w:cs="宋体"/>
          <w:b/>
          <w:color w:val="auto"/>
          <w:sz w:val="30"/>
          <w:szCs w:val="30"/>
        </w:rPr>
      </w:pPr>
      <w:r>
        <w:rPr>
          <w:rFonts w:hint="eastAsia" w:ascii="宋体" w:hAnsi="宋体" w:cs="宋体"/>
          <w:b/>
          <w:color w:val="auto"/>
          <w:sz w:val="30"/>
          <w:szCs w:val="30"/>
          <w:lang w:eastAsia="zh-CN"/>
        </w:rPr>
        <w:t>2.</w:t>
      </w:r>
      <w:r>
        <w:rPr>
          <w:rFonts w:hint="eastAsia" w:ascii="宋体" w:hAnsi="宋体" w:cs="宋体"/>
          <w:b/>
          <w:color w:val="auto"/>
          <w:sz w:val="30"/>
          <w:szCs w:val="30"/>
        </w:rPr>
        <w:t>5、继续加强资金管理，健全财务监督制度。</w:t>
      </w:r>
    </w:p>
    <w:p w14:paraId="36B61297">
      <w:pPr>
        <w:spacing w:line="640" w:lineRule="exact"/>
        <w:ind w:firstLine="600" w:firstLineChars="200"/>
        <w:rPr>
          <w:rFonts w:hint="eastAsia" w:ascii="宋体" w:hAnsi="宋体" w:cs="宋体"/>
          <w:bCs/>
          <w:color w:val="auto"/>
          <w:sz w:val="30"/>
          <w:szCs w:val="30"/>
        </w:rPr>
      </w:pPr>
      <w:r>
        <w:rPr>
          <w:rFonts w:hint="eastAsia" w:ascii="宋体" w:hAnsi="宋体" w:cs="宋体"/>
          <w:bCs/>
          <w:color w:val="auto"/>
          <w:sz w:val="30"/>
          <w:szCs w:val="30"/>
        </w:rPr>
        <w:t>项目资金按规定的用途，实行专账核算，以确保项目资金的安全，做到专款专用，确实提高资金使用效益。完善污水处理项目的管理制度、对污水处理费支出的财务监督。住建与环保加强对污水处理日常监督，对项目资金拨付依据的充分性、目标的明确度进行监管。同时，项目单位继续做好内部的管控制度、资产管理制度健全可控性、支出合理规范、会计基础信息完善。</w:t>
      </w:r>
    </w:p>
    <w:p w14:paraId="454B1455">
      <w:pPr>
        <w:widowControl/>
        <w:numPr>
          <w:ilvl w:val="0"/>
          <w:numId w:val="0"/>
        </w:numPr>
        <w:spacing w:line="640" w:lineRule="exact"/>
        <w:rPr>
          <w:rFonts w:hint="eastAsia" w:ascii="宋体" w:hAnsi="宋体" w:cs="宋体"/>
          <w:b/>
          <w:color w:val="auto"/>
          <w:sz w:val="30"/>
          <w:szCs w:val="30"/>
          <w:lang w:val="en-US" w:eastAsia="zh-CN"/>
        </w:rPr>
      </w:pPr>
    </w:p>
    <w:p w14:paraId="672FFA7C">
      <w:pPr>
        <w:widowControl/>
        <w:snapToGrid w:val="0"/>
        <w:spacing w:line="560" w:lineRule="atLeast"/>
        <w:jc w:val="left"/>
        <w:rPr>
          <w:rFonts w:hint="eastAsia" w:ascii="楷体" w:hAnsi="楷体" w:eastAsia="楷体" w:cs="楷体"/>
          <w:kern w:val="2"/>
          <w:sz w:val="32"/>
          <w:szCs w:val="32"/>
          <w:lang w:val="en-US" w:eastAsia="zh-CN" w:bidi="ar-SA"/>
        </w:rPr>
      </w:pPr>
    </w:p>
    <w:p w14:paraId="6739B1AA">
      <w:pPr>
        <w:widowControl/>
        <w:snapToGrid w:val="0"/>
        <w:spacing w:line="560" w:lineRule="atLeast"/>
        <w:jc w:val="left"/>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桃江县住房和城乡建设局</w:t>
      </w:r>
    </w:p>
    <w:p w14:paraId="0123819C">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202</w:t>
      </w:r>
      <w:r>
        <w:rPr>
          <w:rFonts w:hint="eastAsia" w:ascii="楷体" w:hAnsi="楷体" w:eastAsia="楷体" w:cs="楷体"/>
          <w:sz w:val="32"/>
          <w:szCs w:val="32"/>
          <w:lang w:val="en-US" w:eastAsia="zh-CN"/>
        </w:rPr>
        <w:t>3</w:t>
      </w:r>
      <w:r>
        <w:rPr>
          <w:rFonts w:hint="eastAsia" w:ascii="楷体" w:hAnsi="楷体" w:eastAsia="楷体" w:cs="楷体"/>
          <w:sz w:val="32"/>
          <w:szCs w:val="32"/>
        </w:rPr>
        <w:t>年</w:t>
      </w:r>
      <w:r>
        <w:rPr>
          <w:rFonts w:hint="eastAsia" w:ascii="楷体" w:hAnsi="楷体" w:eastAsia="楷体" w:cs="楷体"/>
          <w:sz w:val="32"/>
          <w:szCs w:val="32"/>
          <w:lang w:val="en-US" w:eastAsia="zh-CN"/>
        </w:rPr>
        <w:t>1</w:t>
      </w:r>
      <w:r>
        <w:rPr>
          <w:rFonts w:hint="eastAsia" w:ascii="楷体" w:hAnsi="楷体" w:eastAsia="楷体" w:cs="楷体"/>
          <w:sz w:val="32"/>
          <w:szCs w:val="32"/>
        </w:rPr>
        <w:t>月</w:t>
      </w:r>
      <w:r>
        <w:rPr>
          <w:rFonts w:hint="eastAsia" w:ascii="楷体" w:hAnsi="楷体" w:eastAsia="楷体" w:cs="楷体"/>
          <w:sz w:val="32"/>
          <w:szCs w:val="32"/>
          <w:lang w:val="en-US" w:eastAsia="zh-CN"/>
        </w:rPr>
        <w:t>5</w:t>
      </w:r>
      <w:r>
        <w:rPr>
          <w:rFonts w:hint="eastAsia" w:ascii="楷体" w:hAnsi="楷体" w:eastAsia="楷体" w:cs="楷体"/>
          <w:sz w:val="32"/>
          <w:szCs w:val="32"/>
        </w:rPr>
        <w:t>日</w:t>
      </w:r>
    </w:p>
    <w:p w14:paraId="04BC3C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楷体" w:hAnsi="楷体" w:eastAsia="楷体" w:cs="楷体"/>
          <w:kern w:val="2"/>
          <w:sz w:val="32"/>
          <w:szCs w:val="32"/>
          <w:lang w:val="en-US" w:eastAsia="zh-CN" w:bidi="ar-SA"/>
        </w:rPr>
      </w:pPr>
    </w:p>
    <w:p w14:paraId="068626A6">
      <w:pPr>
        <w:widowControl/>
        <w:snapToGrid w:val="0"/>
        <w:spacing w:line="560" w:lineRule="atLeast"/>
        <w:ind w:firstLine="675" w:firstLineChars="211"/>
        <w:jc w:val="left"/>
        <w:rPr>
          <w:rFonts w:hint="eastAsia" w:ascii="楷体" w:hAnsi="楷体" w:eastAsia="楷体" w:cs="楷体"/>
          <w:kern w:val="2"/>
          <w:sz w:val="32"/>
          <w:szCs w:val="32"/>
          <w:lang w:val="en-US" w:eastAsia="zh-CN" w:bidi="ar-SA"/>
        </w:rPr>
      </w:pPr>
    </w:p>
    <w:p w14:paraId="26CBDB4B">
      <w:pPr>
        <w:rPr>
          <w:rFonts w:hint="default"/>
          <w:lang w:val="en-US"/>
        </w:rPr>
      </w:pPr>
    </w:p>
    <w:p w14:paraId="0E8F9310">
      <w:pPr>
        <w:widowControl/>
        <w:snapToGrid w:val="0"/>
        <w:spacing w:line="560" w:lineRule="atLeast"/>
        <w:ind w:firstLine="675" w:firstLineChars="211"/>
        <w:jc w:val="left"/>
        <w:rPr>
          <w:rFonts w:hint="eastAsia" w:ascii="楷体" w:hAnsi="楷体" w:eastAsia="楷体" w:cs="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2VkYjUxYmUwYTIzMzBiZmU5ODUwOTk1ZmNmNmQifQ=="/>
  </w:docVars>
  <w:rsids>
    <w:rsidRoot w:val="247C6C21"/>
    <w:rsid w:val="05971F38"/>
    <w:rsid w:val="076F209B"/>
    <w:rsid w:val="0B877E4C"/>
    <w:rsid w:val="11000A34"/>
    <w:rsid w:val="200E78F3"/>
    <w:rsid w:val="20672C08"/>
    <w:rsid w:val="221A5A1D"/>
    <w:rsid w:val="22B0228E"/>
    <w:rsid w:val="23521C49"/>
    <w:rsid w:val="247C6C21"/>
    <w:rsid w:val="29D64538"/>
    <w:rsid w:val="2E055FFA"/>
    <w:rsid w:val="305807BF"/>
    <w:rsid w:val="37506570"/>
    <w:rsid w:val="43BA1A2A"/>
    <w:rsid w:val="47262F6D"/>
    <w:rsid w:val="48112949"/>
    <w:rsid w:val="55B42837"/>
    <w:rsid w:val="5C2A13BA"/>
    <w:rsid w:val="5D7F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3624</Words>
  <Characters>3751</Characters>
  <Lines>0</Lines>
  <Paragraphs>0</Paragraphs>
  <TotalTime>5</TotalTime>
  <ScaleCrop>false</ScaleCrop>
  <LinksUpToDate>false</LinksUpToDate>
  <CharactersWithSpaces>3814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2023-11-02T06:49:00Z</dcterms:created>
  <dc:creator>柳柳</dc:creator>
  <cp:lastModifiedBy>曹妍</cp:lastModifiedBy>
  <dcterms:modified xsi:type="dcterms:W3CDTF">2024-09-06T03:09:57Z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724368F17AFC42118B20E04CA1CB1308_13</vt:lpwstr>
  </property>
</Properties>
</file>