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hint="eastAsia" w:asciiTheme="minorEastAsia" w:hAnsiTheme="minorEastAsia" w:eastAsiaTheme="minorEastAsia"/>
          <w:b/>
          <w:kern w:val="0"/>
          <w:lang w:val="en-US" w:eastAsia="zh-CN"/>
        </w:rPr>
      </w:pPr>
      <w:r>
        <w:rPr>
          <w:rFonts w:hint="eastAsia" w:asciiTheme="minorEastAsia" w:hAnsiTheme="minorEastAsia" w:eastAsiaTheme="minorEastAsia"/>
          <w:b/>
          <w:kern w:val="0"/>
          <w:lang w:val="en-US" w:eastAsia="zh-CN"/>
        </w:rPr>
        <w:t>2022年度“村管费”项目资金绩效自评报告</w:t>
      </w:r>
    </w:p>
    <w:p>
      <w:pPr>
        <w:widowControl/>
        <w:spacing w:line="594" w:lineRule="exact"/>
        <w:jc w:val="center"/>
        <w:rPr>
          <w:rFonts w:hint="default" w:asciiTheme="minorEastAsia" w:hAnsiTheme="minorEastAsia" w:eastAsiaTheme="minorEastAsia"/>
          <w:b/>
          <w:kern w:val="0"/>
          <w:lang w:val="en-US" w:eastAsia="zh-CN"/>
        </w:rPr>
      </w:pP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一、项目概况</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（一）项目单位基本情况</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村级转移支付办公费即村管费，该项目主要用于村级工作运转。松木塘镇地处桃江偏远乡镇，距县城39公里，辖14个行政村，1个社区，人口35402人。“村管费”是维持村级组织正常运转的基本保障。建立健全我镇村级组织运转经费保障机制，确保村干部误工补贴和离任村干生活困难补助足额发放，确保村级办公经费的基本需要，保障村级工作正常开展。</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（二）项目绩效目标设立情况。</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松木塘镇共有行政村14个，在职村干</w:t>
      </w:r>
      <w:r>
        <w:rPr>
          <w:rFonts w:hint="eastAsia" w:asciiTheme="minorEastAsia" w:hAnsiTheme="minorEastAsia" w:eastAsiaTheme="minorEastAsia"/>
          <w:bCs/>
          <w:kern w:val="0"/>
          <w:sz w:val="24"/>
          <w:lang w:val="en-US" w:eastAsia="zh-CN"/>
        </w:rPr>
        <w:t>82</w:t>
      </w:r>
      <w:r>
        <w:rPr>
          <w:rFonts w:hint="eastAsia" w:asciiTheme="minorEastAsia" w:hAnsiTheme="minorEastAsia" w:eastAsiaTheme="minorEastAsia"/>
          <w:bCs/>
          <w:kern w:val="0"/>
          <w:sz w:val="24"/>
        </w:rPr>
        <w:t xml:space="preserve"> 人，离任村干</w:t>
      </w:r>
      <w:r>
        <w:rPr>
          <w:rFonts w:hint="eastAsia" w:asciiTheme="minorEastAsia" w:hAnsiTheme="minorEastAsia" w:eastAsiaTheme="minorEastAsia"/>
          <w:bCs/>
          <w:kern w:val="0"/>
          <w:sz w:val="24"/>
          <w:lang w:val="en-US" w:eastAsia="zh-CN"/>
        </w:rPr>
        <w:t>463</w:t>
      </w:r>
      <w:r>
        <w:rPr>
          <w:rFonts w:hint="eastAsia" w:asciiTheme="minorEastAsia" w:hAnsiTheme="minorEastAsia" w:eastAsiaTheme="minorEastAsia"/>
          <w:bCs/>
          <w:kern w:val="0"/>
          <w:sz w:val="24"/>
        </w:rPr>
        <w:t>人，而村管费包含村干部工资、村级办公运转经费、离任村干生活补助、会议误工、交通补助以及其他支出，其他支出包含农村清洁工程资金等。</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二、项目资金使用及管理情况分析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（一）项目资金到位情况分析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该项目202</w:t>
      </w:r>
      <w:r>
        <w:rPr>
          <w:rFonts w:hint="eastAsia" w:asciiTheme="minorEastAsia" w:hAnsiTheme="minorEastAsia" w:eastAsiaTheme="minorEastAsia"/>
          <w:bCs/>
          <w:kern w:val="0"/>
          <w:sz w:val="24"/>
          <w:lang w:val="en-US" w:eastAsia="zh-CN"/>
        </w:rPr>
        <w:t>2</w:t>
      </w:r>
      <w:r>
        <w:rPr>
          <w:rFonts w:hint="eastAsia" w:asciiTheme="minorEastAsia" w:hAnsiTheme="minorEastAsia" w:eastAsiaTheme="minorEastAsia"/>
          <w:bCs/>
          <w:kern w:val="0"/>
          <w:sz w:val="24"/>
        </w:rPr>
        <w:t>财政资金</w:t>
      </w:r>
      <w:r>
        <w:rPr>
          <w:rFonts w:hint="eastAsia" w:asciiTheme="minorEastAsia" w:hAnsiTheme="minorEastAsia" w:eastAsiaTheme="minorEastAsia"/>
          <w:bCs/>
          <w:kern w:val="0"/>
          <w:sz w:val="24"/>
          <w:lang w:val="en-US" w:eastAsia="zh-CN"/>
        </w:rPr>
        <w:t>427.98</w:t>
      </w:r>
      <w:r>
        <w:rPr>
          <w:rFonts w:hint="eastAsia" w:asciiTheme="minorEastAsia" w:hAnsiTheme="minorEastAsia" w:eastAsiaTheme="minorEastAsia"/>
          <w:bCs/>
          <w:kern w:val="0"/>
          <w:sz w:val="24"/>
        </w:rPr>
        <w:t>万元，村级办公经费分两批拨付，村干工资每月按时发放，离任村干生活补助每月按时发放。</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（二）项目资金使用情况分析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该项目资金</w:t>
      </w:r>
      <w:r>
        <w:rPr>
          <w:rFonts w:hint="eastAsia" w:asciiTheme="minorEastAsia" w:hAnsiTheme="minorEastAsia" w:eastAsiaTheme="minorEastAsia"/>
          <w:bCs/>
          <w:kern w:val="0"/>
          <w:sz w:val="24"/>
          <w:lang w:val="en-US" w:eastAsia="zh-CN"/>
        </w:rPr>
        <w:t>427.98</w:t>
      </w:r>
      <w:r>
        <w:rPr>
          <w:rFonts w:hint="eastAsia" w:asciiTheme="minorEastAsia" w:hAnsiTheme="minorEastAsia" w:eastAsiaTheme="minorEastAsia"/>
          <w:bCs/>
          <w:kern w:val="0"/>
          <w:sz w:val="24"/>
        </w:rPr>
        <w:t>万元全部用于保障村级办公正常运转。</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（三）项目资金管理情况分析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该项目资金全部纳入一般公共预算管理，项目资金管理严格按照202</w:t>
      </w:r>
      <w:r>
        <w:rPr>
          <w:rFonts w:hint="eastAsia" w:asciiTheme="minorEastAsia" w:hAnsiTheme="minorEastAsia" w:eastAsiaTheme="minorEastAsia"/>
          <w:bCs/>
          <w:kern w:val="0"/>
          <w:sz w:val="24"/>
          <w:lang w:val="en-US" w:eastAsia="zh-CN"/>
        </w:rPr>
        <w:t>2</w:t>
      </w:r>
      <w:r>
        <w:rPr>
          <w:rFonts w:hint="eastAsia" w:asciiTheme="minorEastAsia" w:hAnsiTheme="minorEastAsia" w:eastAsiaTheme="minorEastAsia"/>
          <w:bCs/>
          <w:kern w:val="0"/>
          <w:sz w:val="24"/>
        </w:rPr>
        <w:t>年松木塘镇财务管理制度管理和使用，严格执行“专人负责、专人管理、专账核算、专款专用”的制度。</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三、绩效评价工作情况分析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（一）评价目的</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本次绩效评价的目的是为了全面分析和综合评价我镇本级财政预算村级转移支付资金的使用管理情况，为切实提高财政资金使用效益，强化预算支出的责任和效率提供参考依据。</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（二）评价方法</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根据《桃江县财政性资金绩效评价实施方案》及县财政局会议精神，我镇成立了绩效评价工作组，于202</w:t>
      </w:r>
      <w:r>
        <w:rPr>
          <w:rFonts w:hint="eastAsia" w:asciiTheme="minorEastAsia" w:hAnsiTheme="minorEastAsia" w:eastAsiaTheme="minorEastAsia"/>
          <w:bCs/>
          <w:kern w:val="0"/>
          <w:sz w:val="24"/>
          <w:lang w:val="en-US" w:eastAsia="zh-CN"/>
        </w:rPr>
        <w:t>2</w:t>
      </w:r>
      <w:r>
        <w:rPr>
          <w:rFonts w:hint="eastAsia" w:asciiTheme="minorEastAsia" w:hAnsiTheme="minorEastAsia" w:eastAsiaTheme="minorEastAsia"/>
          <w:bCs/>
          <w:kern w:val="0"/>
          <w:sz w:val="24"/>
        </w:rPr>
        <w:t>年10月下旬起开展了部门项目支出绩效评价工作，具体工作方法包括：</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1.实地查看。现场查看各类实物资产。</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2.调查走访。随机走访不同年龄层次的群众现场问询调查。</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3.汇总归纳。根据取得的各项数据及文件资料，结合现场评价情况进行综合分析、归纳汇总，填写基础数据表、评价指标评分表。</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4.形成绩效评价报告。</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四、项目绩效情况分析</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202</w:t>
      </w:r>
      <w:r>
        <w:rPr>
          <w:rFonts w:hint="eastAsia" w:asciiTheme="minorEastAsia" w:hAnsiTheme="minorEastAsia" w:eastAsiaTheme="minorEastAsia"/>
          <w:bCs/>
          <w:kern w:val="0"/>
          <w:sz w:val="24"/>
          <w:lang w:val="en-US" w:eastAsia="zh-CN"/>
        </w:rPr>
        <w:t>2</w:t>
      </w:r>
      <w:r>
        <w:rPr>
          <w:rFonts w:hint="eastAsia" w:asciiTheme="minorEastAsia" w:hAnsiTheme="minorEastAsia" w:eastAsiaTheme="minorEastAsia"/>
          <w:bCs/>
          <w:kern w:val="0"/>
          <w:sz w:val="24"/>
        </w:rPr>
        <w:t>年村管费项目支付到达村账村均金额超过县级下达拨付的最低标准，及时、达标的完成了支付，充分保障了村干办公、村委的正常合理支出，得到村干部及民众的好评，加强了农村基础设施环境建设，促进了农民生产生活条件的改善，促进了农村社会事业的发展和乡风文明水平的提高。</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1.该项目主要用于村级工作运转，各村村干报酬为支部书记年均42924元发放（3577元/月），其他村干部按支部书记的70％发放，即其他村干部30048元（2504元/月），确保了各村干部队伍的稳定</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2.离任村干生活补助、会议误工、交通补助以及其他支出包含农村清洁工程资金等发放及时率100％，确保了各村村级组织的正常运转；</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3.各村办公经费拨付率100％，保障了各村村级组织的正常运转；</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4.村级基础设施不断完善，调动了广大农民建设家园的积极性；</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5.惠农资金发放率达100％以上。</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五、主要经验及做法、存在的问题和建议</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（一）发展村级集体经济</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各级政府要通过政策扶持、资金补助、项目支持等鼓励和支持村级组织利用自身优势，因地制宜大力发展其他产业，壮大集体经济，增加村级收入，弥补运转经费的不足，从根本上为村级组织的运转提供有力的保障。</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（二）规范村级财务管理</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从加强和规范村级财务管理入手，加大对村级财务的监管力度，健全村级财务公开制度和民主理财制度，村级财务收支情况做到公开、透明，强化村级财务管理的规范化、制度化。</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（三）控制非生产性开支</w:t>
      </w:r>
    </w:p>
    <w:p>
      <w:pPr>
        <w:widowControl/>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村级转移支付资金要优先保障村干部报酬、离任村主干生活困难补助、村办公经费和其他必要的支出，要严格控制非生产性开支，切实提高村级组织运转经费使用效率。</w:t>
      </w:r>
    </w:p>
    <w:p>
      <w:pPr>
        <w:widowControl/>
        <w:spacing w:line="360" w:lineRule="auto"/>
        <w:ind w:firstLine="480" w:firstLineChars="200"/>
        <w:rPr>
          <w:rFonts w:hint="eastAsia" w:asciiTheme="minorEastAsia" w:hAnsiTheme="minorEastAsia" w:eastAsiaTheme="minorEastAsia"/>
          <w:bCs/>
          <w:kern w:val="0"/>
          <w:sz w:val="24"/>
        </w:rPr>
      </w:pPr>
    </w:p>
    <w:p>
      <w:pPr>
        <w:widowControl/>
        <w:spacing w:line="360" w:lineRule="auto"/>
        <w:ind w:firstLine="480" w:firstLineChars="200"/>
        <w:jc w:val="right"/>
        <w:rPr>
          <w:rFonts w:hint="eastAsia" w:asciiTheme="minorEastAsia" w:hAnsiTheme="minorEastAsia" w:eastAsiaTheme="minorEastAsia"/>
          <w:bCs/>
          <w:kern w:val="0"/>
          <w:sz w:val="24"/>
        </w:rPr>
      </w:pPr>
      <w:bookmarkStart w:id="0" w:name="_GoBack"/>
      <w:r>
        <w:rPr>
          <w:rFonts w:hint="eastAsia" w:asciiTheme="minorEastAsia" w:hAnsiTheme="minorEastAsia" w:eastAsiaTheme="minorEastAsia"/>
          <w:bCs/>
          <w:kern w:val="0"/>
          <w:sz w:val="24"/>
        </w:rPr>
        <w:t>桃江县松木塘镇人民政府</w:t>
      </w:r>
    </w:p>
    <w:p>
      <w:pPr>
        <w:widowControl/>
        <w:spacing w:line="360" w:lineRule="auto"/>
        <w:ind w:firstLine="480" w:firstLineChars="200"/>
        <w:jc w:val="right"/>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2023年</w:t>
      </w:r>
      <w:r>
        <w:rPr>
          <w:rFonts w:hint="eastAsia" w:asciiTheme="minorEastAsia" w:hAnsiTheme="minorEastAsia" w:eastAsiaTheme="minorEastAsia"/>
          <w:bCs/>
          <w:kern w:val="0"/>
          <w:sz w:val="24"/>
          <w:lang w:val="en-US" w:eastAsia="zh-CN"/>
        </w:rPr>
        <w:t>2</w:t>
      </w:r>
      <w:r>
        <w:rPr>
          <w:rFonts w:hint="eastAsia" w:asciiTheme="minorEastAsia" w:hAnsiTheme="minorEastAsia" w:eastAsiaTheme="minorEastAsia"/>
          <w:bCs/>
          <w:kern w:val="0"/>
          <w:sz w:val="24"/>
        </w:rPr>
        <w:t>月</w:t>
      </w:r>
      <w:r>
        <w:rPr>
          <w:rFonts w:hint="eastAsia" w:asciiTheme="minorEastAsia" w:hAnsiTheme="minorEastAsia" w:eastAsiaTheme="minorEastAsia"/>
          <w:bCs/>
          <w:kern w:val="0"/>
          <w:sz w:val="24"/>
          <w:lang w:val="en-US" w:eastAsia="zh-CN"/>
        </w:rPr>
        <w:t>18</w:t>
      </w:r>
      <w:r>
        <w:rPr>
          <w:rFonts w:hint="eastAsia" w:asciiTheme="minorEastAsia" w:hAnsiTheme="minorEastAsia" w:eastAsiaTheme="minorEastAsia"/>
          <w:bCs/>
          <w:kern w:val="0"/>
          <w:sz w:val="24"/>
        </w:rPr>
        <w:t>日</w:t>
      </w:r>
    </w:p>
    <w:bookmarkEnd w:id="0"/>
    <w:p>
      <w:pPr>
        <w:widowControl/>
        <w:spacing w:line="360" w:lineRule="auto"/>
        <w:ind w:firstLine="480" w:firstLineChars="200"/>
        <w:rPr>
          <w:rFonts w:hint="eastAsia" w:asciiTheme="minorEastAsia" w:hAnsiTheme="minorEastAsia" w:eastAsiaTheme="minorEastAsia"/>
          <w:bCs/>
          <w:kern w:val="0"/>
          <w:sz w:val="24"/>
        </w:rPr>
      </w:pP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3F3573B"/>
    <w:rsid w:val="1BA14594"/>
    <w:rsid w:val="4091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2024-08-30T02:15:00Z</dcterms:created>
  <dc:creator>DELL</dc:creator>
  <cp:lastModifiedBy>DELL</cp:lastModifiedBy>
  <dcterms:modified xsi:type="dcterms:W3CDTF">2024-08-30T03:15:08Z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B37943027B5844179C3B025A815921A6_12</vt:lpwstr>
  </property>
</Properties>
</file>