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0B9E1AC">
      <w:pPr>
        <w:wordWrap w:val="0"/>
        <w:jc w:val="right"/>
        <w:rPr>
          <w:rFonts w:hint="eastAsia" w:ascii="楷体_GB2312" w:eastAsia="楷体_GB2312" w:cs="楷体_GB2312"/>
          <w:b/>
          <w:bCs w:val="0"/>
          <w:sz w:val="30"/>
          <w:szCs w:val="24"/>
          <w:lang w:val="en-US"/>
        </w:rPr>
      </w:pPr>
      <w:r>
        <w:rPr>
          <w:rFonts w:hint="eastAsia" w:ascii="楷体_GB2312" w:eastAsia="楷体_GB2312" w:cs="楷体_GB2312"/>
          <w:b/>
          <w:bCs w:val="0"/>
          <w:sz w:val="30"/>
          <w:szCs w:val="24"/>
          <w:lang w:eastAsia="zh-CN"/>
        </w:rPr>
        <w:t>统一社会信用代码</w:t>
      </w:r>
      <w:r>
        <w:rPr>
          <w:rFonts w:hint="eastAsia" w:ascii="楷体_GB2312" w:eastAsia="楷体_GB2312" w:cs="楷体_GB2312"/>
          <w:b/>
          <w:bCs w:val="0"/>
          <w:sz w:val="30"/>
          <w:szCs w:val="24"/>
          <w:lang w:val="en-US"/>
        </w:rPr>
        <w:t xml:space="preserve">   </w:t>
      </w:r>
    </w:p>
    <w:p w14:paraId="5921989F">
      <w:pPr>
        <w:wordWrap w:val="0"/>
        <w:jc w:val="right"/>
        <w:rPr>
          <w:rFonts w:eastAsia="楷体_GB2312"/>
          <w:b/>
          <w:bCs/>
          <w:sz w:val="30"/>
          <w:szCs w:val="24"/>
          <w:lang w:val="en-US"/>
        </w:rPr>
      </w:pPr>
      <w:r>
        <w:rPr>
          <w:rFonts w:eastAsia="楷体_GB2312"/>
          <w:b/>
          <w:bCs/>
          <w:sz w:val="30"/>
          <w:szCs w:val="24"/>
          <w:lang w:val="en-US"/>
        </w:rPr>
        <w:t xml:space="preserve">   </w:t>
      </w:r>
      <w:r>
        <w:rPr>
          <w:rStyle w:val="19"/>
          <w:b/>
          <w:bCs/>
          <w:sz w:val="30"/>
          <w:szCs w:val="30"/>
          <w:lang w:val="en-US"/>
        </w:rPr>
        <w:t>12430922G018210266</w:t>
      </w:r>
      <w:r>
        <w:rPr>
          <w:rFonts w:eastAsia="楷体_GB2312"/>
          <w:b/>
          <w:bCs/>
          <w:sz w:val="30"/>
          <w:szCs w:val="24"/>
          <w:lang w:val="en-US"/>
        </w:rPr>
        <w:t xml:space="preserve">   </w:t>
      </w:r>
    </w:p>
    <w:p w14:paraId="04257DFC">
      <w:pPr>
        <w:jc w:val="right"/>
        <w:rPr>
          <w:lang w:val="en-US"/>
        </w:rPr>
      </w:pPr>
    </w:p>
    <w:p w14:paraId="07E13B7E">
      <w:pPr>
        <w:jc w:val="right"/>
        <w:rPr>
          <w:lang w:val="en-US"/>
        </w:rPr>
      </w:pPr>
    </w:p>
    <w:p w14:paraId="2F9380D5">
      <w:pPr>
        <w:jc w:val="right"/>
        <w:rPr>
          <w:lang w:val="en-US"/>
        </w:rPr>
      </w:pPr>
    </w:p>
    <w:p w14:paraId="46B8324E">
      <w:pPr>
        <w:jc w:val="right"/>
        <w:rPr>
          <w:lang w:val="en-US"/>
        </w:rPr>
      </w:pPr>
    </w:p>
    <w:p w14:paraId="2978ABB9">
      <w:pPr>
        <w:jc w:val="right"/>
        <w:rPr>
          <w:lang w:val="en-US"/>
        </w:rPr>
      </w:pPr>
    </w:p>
    <w:p w14:paraId="6522D301">
      <w:pPr>
        <w:jc w:val="center"/>
        <w:rPr>
          <w:rFonts w:eastAsia="黑体"/>
          <w:b/>
          <w:bCs/>
          <w:spacing w:val="40"/>
          <w:sz w:val="52"/>
          <w:szCs w:val="24"/>
          <w:lang w:val="en-US"/>
        </w:rPr>
      </w:pPr>
      <w:r>
        <w:rPr>
          <w:rFonts w:hint="eastAsia" w:ascii="Times New Roman" w:hAnsi="宋体" w:eastAsia="黑体" w:cs="黑体"/>
          <w:b/>
          <w:bCs/>
          <w:spacing w:val="40"/>
          <w:sz w:val="52"/>
          <w:szCs w:val="24"/>
          <w:lang w:eastAsia="zh-CN"/>
        </w:rPr>
        <w:t>事业单位法人年度报告书</w:t>
      </w:r>
    </w:p>
    <w:p w14:paraId="27E06B45">
      <w:pPr>
        <w:jc w:val="center"/>
        <w:rPr>
          <w:rFonts w:eastAsia="黑体"/>
          <w:b/>
          <w:bCs/>
          <w:spacing w:val="30"/>
          <w:lang w:val="en-US"/>
        </w:rPr>
      </w:pPr>
    </w:p>
    <w:p w14:paraId="34822017">
      <w:pPr>
        <w:jc w:val="center"/>
        <w:rPr>
          <w:rFonts w:eastAsia="楷体_GB2312"/>
          <w:b/>
          <w:bCs/>
          <w:spacing w:val="30"/>
          <w:sz w:val="36"/>
          <w:szCs w:val="24"/>
          <w:lang w:val="en-US"/>
        </w:rPr>
      </w:pPr>
      <w:r>
        <w:rPr>
          <w:rFonts w:hint="eastAsia" w:ascii="Times New Roman" w:eastAsia="楷体_GB2312" w:cs="楷体_GB2312"/>
          <w:b/>
          <w:bCs/>
          <w:spacing w:val="30"/>
          <w:sz w:val="36"/>
          <w:szCs w:val="24"/>
          <w:lang w:eastAsia="zh-CN"/>
        </w:rPr>
        <w:t>（</w:t>
      </w:r>
      <w:r>
        <w:rPr>
          <w:rFonts w:eastAsia="楷体_GB2312"/>
          <w:b/>
          <w:bCs/>
          <w:spacing w:val="30"/>
          <w:sz w:val="36"/>
          <w:szCs w:val="24"/>
          <w:lang w:val="en-US"/>
        </w:rPr>
        <w:t xml:space="preserve">  </w:t>
      </w:r>
      <w:r>
        <w:rPr>
          <w:rStyle w:val="19"/>
          <w:b/>
          <w:bCs/>
          <w:sz w:val="30"/>
          <w:szCs w:val="30"/>
          <w:lang w:val="en-US"/>
        </w:rPr>
        <w:t>2023</w:t>
      </w:r>
      <w:r>
        <w:rPr>
          <w:rFonts w:eastAsia="楷体_GB2312"/>
          <w:b/>
          <w:bCs/>
          <w:spacing w:val="30"/>
          <w:sz w:val="36"/>
          <w:szCs w:val="24"/>
          <w:lang w:val="en-US"/>
        </w:rPr>
        <w:t xml:space="preserve">  </w:t>
      </w:r>
      <w:r>
        <w:rPr>
          <w:rFonts w:hint="eastAsia" w:ascii="Times New Roman" w:eastAsia="楷体_GB2312" w:cs="楷体_GB2312"/>
          <w:b/>
          <w:bCs/>
          <w:spacing w:val="30"/>
          <w:sz w:val="36"/>
          <w:szCs w:val="24"/>
          <w:lang w:eastAsia="zh-CN"/>
        </w:rPr>
        <w:t>年度）</w:t>
      </w:r>
    </w:p>
    <w:p w14:paraId="07DFCC21">
      <w:pPr>
        <w:jc w:val="center"/>
        <w:rPr>
          <w:sz w:val="36"/>
          <w:szCs w:val="24"/>
          <w:lang w:val="en-US"/>
        </w:rPr>
      </w:pPr>
    </w:p>
    <w:p w14:paraId="41BED4A2">
      <w:pPr>
        <w:jc w:val="center"/>
        <w:rPr>
          <w:sz w:val="36"/>
          <w:szCs w:val="24"/>
          <w:lang w:val="en-US"/>
        </w:rPr>
      </w:pPr>
    </w:p>
    <w:p w14:paraId="339356EC">
      <w:pPr>
        <w:jc w:val="center"/>
        <w:rPr>
          <w:sz w:val="36"/>
          <w:szCs w:val="24"/>
          <w:lang w:val="en-US"/>
        </w:rPr>
      </w:pPr>
    </w:p>
    <w:p w14:paraId="5357A6B1">
      <w:pPr>
        <w:jc w:val="center"/>
        <w:rPr>
          <w:sz w:val="36"/>
          <w:szCs w:val="24"/>
          <w:lang w:val="en-US"/>
        </w:rPr>
      </w:pPr>
    </w:p>
    <w:p w14:paraId="20F1B39B">
      <w:pPr>
        <w:jc w:val="center"/>
        <w:rPr>
          <w:sz w:val="36"/>
          <w:szCs w:val="24"/>
          <w:lang w:val="en-US"/>
        </w:rPr>
      </w:pPr>
    </w:p>
    <w:p w14:paraId="6698530B">
      <w:pPr>
        <w:jc w:val="center"/>
        <w:rPr>
          <w:sz w:val="36"/>
          <w:szCs w:val="24"/>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405"/>
        <w:gridCol w:w="5294"/>
      </w:tblGrid>
      <w:tr w14:paraId="5B86A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405" w:type="dxa"/>
            <w:shd w:val="clear"/>
            <w:vAlign w:val="bottom"/>
          </w:tcPr>
          <w:p w14:paraId="209D9910">
            <w:pPr>
              <w:jc w:val="distribute"/>
            </w:pPr>
            <w:r>
              <w:rPr>
                <w:rStyle w:val="14"/>
                <w:b/>
                <w:bCs/>
                <w:sz w:val="36"/>
                <w:szCs w:val="24"/>
                <w:bdr w:val="none" w:color="auto" w:sz="0" w:space="0"/>
              </w:rPr>
              <w:t>单 位 名 称</w:t>
            </w:r>
          </w:p>
        </w:tc>
        <w:tc>
          <w:tcPr>
            <w:tcW w:w="5294" w:type="dxa"/>
            <w:tcBorders>
              <w:top w:val="nil"/>
              <w:left w:val="nil"/>
              <w:bottom w:val="single" w:color="auto" w:sz="12" w:space="0"/>
              <w:right w:val="nil"/>
            </w:tcBorders>
            <w:shd w:val="clear"/>
            <w:vAlign w:val="bottom"/>
          </w:tcPr>
          <w:p w14:paraId="74CDD7CE">
            <w:pPr>
              <w:jc w:val="center"/>
              <w:rPr>
                <w:rFonts w:hint="eastAsia" w:ascii="楷体_GB2312" w:eastAsia="楷体_GB2312" w:cs="楷体_GB2312"/>
                <w:sz w:val="32"/>
                <w:szCs w:val="24"/>
                <w:bdr w:val="none" w:color="auto" w:sz="0" w:space="0"/>
                <w:lang w:val="en-US"/>
              </w:rPr>
            </w:pPr>
            <w:r>
              <w:rPr>
                <w:rStyle w:val="20"/>
                <w:rFonts w:hint="eastAsia" w:ascii="楷体_GB2312" w:eastAsia="楷体_GB2312" w:cs="楷体_GB2312"/>
                <w:sz w:val="32"/>
                <w:szCs w:val="24"/>
                <w:bdr w:val="none" w:color="auto" w:sz="0" w:space="0"/>
                <w:lang w:val="en-US"/>
              </w:rPr>
              <w:t>桃江县房屋交易中心</w:t>
            </w:r>
          </w:p>
        </w:tc>
      </w:tr>
    </w:tbl>
    <w:p w14:paraId="43B54059">
      <w:pPr>
        <w:rPr>
          <w:rFonts w:hint="eastAsia" w:ascii="黑体" w:hAnsi="宋体" w:eastAsia="黑体" w:cs="黑体"/>
          <w:b/>
          <w:bCs/>
          <w:sz w:val="24"/>
          <w:szCs w:val="24"/>
          <w:u w:val="single"/>
          <w:lang w:val="en-US"/>
        </w:rPr>
      </w:pP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2365"/>
        <w:gridCol w:w="5254"/>
      </w:tblGrid>
      <w:tr w14:paraId="7A76A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5" w:hRule="atLeast"/>
          <w:jc w:val="center"/>
        </w:trPr>
        <w:tc>
          <w:tcPr>
            <w:tcW w:w="2365" w:type="dxa"/>
            <w:shd w:val="clear"/>
            <w:vAlign w:val="bottom"/>
          </w:tcPr>
          <w:p w14:paraId="5CE16D48">
            <w:pPr>
              <w:jc w:val="distribute"/>
            </w:pPr>
            <w:r>
              <w:rPr>
                <w:rStyle w:val="14"/>
                <w:b/>
                <w:bCs/>
                <w:sz w:val="36"/>
                <w:szCs w:val="24"/>
                <w:bdr w:val="none" w:color="auto" w:sz="0" w:space="0"/>
              </w:rPr>
              <w:t>法</w:t>
            </w:r>
            <w:r>
              <w:rPr>
                <w:rStyle w:val="14"/>
                <w:b/>
                <w:bCs/>
                <w:spacing w:val="30"/>
                <w:sz w:val="36"/>
                <w:szCs w:val="24"/>
                <w:bdr w:val="none" w:color="auto" w:sz="0" w:space="0"/>
              </w:rPr>
              <w:t>定代表</w:t>
            </w:r>
            <w:r>
              <w:rPr>
                <w:rStyle w:val="14"/>
                <w:b/>
                <w:bCs/>
                <w:sz w:val="36"/>
                <w:szCs w:val="24"/>
                <w:bdr w:val="none" w:color="auto" w:sz="0" w:space="0"/>
              </w:rPr>
              <w:t>人</w:t>
            </w:r>
          </w:p>
        </w:tc>
        <w:tc>
          <w:tcPr>
            <w:tcW w:w="5254" w:type="dxa"/>
            <w:tcBorders>
              <w:top w:val="nil"/>
              <w:left w:val="nil"/>
              <w:bottom w:val="single" w:color="auto" w:sz="12" w:space="0"/>
              <w:right w:val="nil"/>
            </w:tcBorders>
            <w:shd w:val="clear"/>
            <w:vAlign w:val="bottom"/>
          </w:tcPr>
          <w:p w14:paraId="07722345">
            <w:pPr>
              <w:keepNext w:val="0"/>
              <w:keepLines w:val="0"/>
              <w:widowControl/>
              <w:suppressLineNumbers w:val="0"/>
              <w:jc w:val="left"/>
              <w:rPr>
                <w:kern w:val="0"/>
                <w:sz w:val="20"/>
                <w:szCs w:val="20"/>
                <w:bdr w:val="none" w:color="auto" w:sz="0" w:space="0"/>
                <w:lang w:val="en-US"/>
              </w:rPr>
            </w:pPr>
          </w:p>
        </w:tc>
      </w:tr>
    </w:tbl>
    <w:p w14:paraId="7FF39F74">
      <w:pPr>
        <w:ind w:left="0" w:firstLine="723" w:firstLineChars="300"/>
        <w:rPr>
          <w:rFonts w:hint="eastAsia" w:ascii="黑体" w:hAnsi="宋体" w:eastAsia="黑体" w:cs="黑体"/>
          <w:b/>
          <w:bCs/>
          <w:sz w:val="24"/>
          <w:szCs w:val="24"/>
          <w:u w:val="single"/>
          <w:lang w:val="en-US"/>
        </w:rPr>
      </w:pPr>
    </w:p>
    <w:p w14:paraId="4738F709">
      <w:pPr>
        <w:jc w:val="center"/>
        <w:rPr>
          <w:rFonts w:hint="eastAsia" w:ascii="黑体" w:hAnsi="宋体" w:eastAsia="黑体" w:cs="黑体"/>
          <w:b/>
          <w:bCs/>
          <w:sz w:val="30"/>
          <w:szCs w:val="24"/>
          <w:u w:val="single"/>
          <w:lang w:val="en-US"/>
        </w:rPr>
      </w:pPr>
    </w:p>
    <w:p w14:paraId="7EBF3972">
      <w:pPr>
        <w:jc w:val="center"/>
        <w:rPr>
          <w:rFonts w:hint="eastAsia" w:ascii="黑体" w:hAnsi="宋体" w:eastAsia="黑体" w:cs="黑体"/>
          <w:b/>
          <w:bCs/>
          <w:sz w:val="30"/>
          <w:szCs w:val="24"/>
          <w:u w:val="single"/>
          <w:lang w:val="en-US"/>
        </w:rPr>
      </w:pPr>
    </w:p>
    <w:p w14:paraId="3B7C08B9">
      <w:pPr>
        <w:jc w:val="center"/>
        <w:rPr>
          <w:u w:val="single"/>
          <w:lang w:val="en-US"/>
        </w:rPr>
      </w:pPr>
    </w:p>
    <w:p w14:paraId="12487E24">
      <w:pPr>
        <w:jc w:val="center"/>
        <w:rPr>
          <w:rFonts w:eastAsia="楷体_GB2312"/>
          <w:b/>
          <w:bCs/>
          <w:sz w:val="32"/>
          <w:szCs w:val="24"/>
          <w:lang w:val="en-US"/>
        </w:rPr>
      </w:pPr>
      <w:r>
        <w:rPr>
          <w:rFonts w:hint="eastAsia" w:ascii="Times New Roman" w:eastAsia="楷体_GB2312" w:cs="楷体_GB2312"/>
          <w:b/>
          <w:bCs/>
          <w:sz w:val="32"/>
          <w:szCs w:val="24"/>
          <w:lang w:eastAsia="zh-CN"/>
        </w:rPr>
        <w:t>国家事业单位登记管理局制</w:t>
      </w:r>
    </w:p>
    <w:p w14:paraId="28722969">
      <w:pPr>
        <w:jc w:val="center"/>
        <w:rPr>
          <w:rFonts w:eastAsia="楷体_GB2312"/>
          <w:b/>
          <w:bCs/>
          <w:sz w:val="32"/>
          <w:szCs w:val="24"/>
          <w:lang w:val="en-US"/>
        </w:rPr>
      </w:pP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560"/>
        <w:gridCol w:w="2031"/>
        <w:gridCol w:w="1796"/>
        <w:gridCol w:w="1702"/>
        <w:gridCol w:w="2452"/>
      </w:tblGrid>
      <w:tr w14:paraId="5C32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vAlign w:val="center"/>
          </w:tcPr>
          <w:p w14:paraId="6474E09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《事业</w:t>
            </w:r>
          </w:p>
          <w:p w14:paraId="7778A93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w:t>
            </w:r>
          </w:p>
          <w:p w14:paraId="7B1F82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法人</w:t>
            </w:r>
          </w:p>
          <w:p w14:paraId="474C5235">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证书》</w:t>
            </w:r>
          </w:p>
          <w:p w14:paraId="06B973F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登载</w:t>
            </w:r>
          </w:p>
          <w:p w14:paraId="783AD904">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事项</w:t>
            </w:r>
          </w:p>
        </w:tc>
        <w:tc>
          <w:tcPr>
            <w:tcW w:w="2031" w:type="dxa"/>
            <w:tcBorders>
              <w:top w:val="single" w:color="auto" w:sz="12" w:space="0"/>
              <w:left w:val="single" w:color="auto" w:sz="4" w:space="0"/>
              <w:bottom w:val="single" w:color="auto" w:sz="4" w:space="0"/>
              <w:right w:val="single" w:color="auto" w:sz="4" w:space="0"/>
            </w:tcBorders>
            <w:shd w:val="clear"/>
            <w:vAlign w:val="center"/>
          </w:tcPr>
          <w:p w14:paraId="2E08D6BE">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单位名称</w:t>
            </w:r>
          </w:p>
        </w:tc>
        <w:tc>
          <w:tcPr>
            <w:tcW w:w="5949" w:type="dxa"/>
            <w:gridSpan w:val="3"/>
            <w:tcBorders>
              <w:top w:val="single" w:color="auto" w:sz="12" w:space="0"/>
              <w:left w:val="single" w:color="auto" w:sz="4" w:space="0"/>
              <w:bottom w:val="single" w:color="auto" w:sz="4" w:space="0"/>
              <w:right w:val="single" w:color="auto" w:sz="12" w:space="0"/>
            </w:tcBorders>
            <w:shd w:val="clear"/>
            <w:vAlign w:val="center"/>
          </w:tcPr>
          <w:p w14:paraId="686E3DB9">
            <w:pPr>
              <w:spacing w:line="320" w:lineRule="exact"/>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桃江县房屋交易中心（桃江县房地产信息中心）</w:t>
            </w:r>
          </w:p>
        </w:tc>
      </w:tr>
      <w:tr w14:paraId="0FFDF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57160E8">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5987EC9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宗旨和</w:t>
            </w:r>
          </w:p>
          <w:p w14:paraId="00DFF24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业务范围</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89264B8">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负责中心城区房屋买卖、抵押、租赁合同备案和新建商品房项目楼盘创建工作。负责房屋测绘及其成果应用。负责中心城区房屋交易信息平台建设和房屋交易服务窗口建设工作，负责建立个人住房信息系统和不动产登记信息系统共享机制。</w:t>
            </w:r>
          </w:p>
        </w:tc>
      </w:tr>
      <w:tr w14:paraId="12525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3C5A6390">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49E39DF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住</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所</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DCDF48F">
            <w:pPr>
              <w:jc w:val="left"/>
            </w:pPr>
            <w:r>
              <w:rPr>
                <w:rStyle w:val="16"/>
                <w:rFonts w:hint="eastAsia" w:ascii="楷体_GB2312" w:eastAsia="楷体_GB2312" w:cs="楷体_GB2312"/>
                <w:sz w:val="28"/>
                <w:szCs w:val="28"/>
                <w:bdr w:val="none" w:color="auto" w:sz="0" w:space="0"/>
                <w:lang w:val="en-US"/>
              </w:rPr>
              <w:t>桃江县桃花江镇</w:t>
            </w:r>
          </w:p>
        </w:tc>
      </w:tr>
      <w:tr w14:paraId="63E2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0A1578F1">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30DDFA2D">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法定代表人</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4D25C39B">
            <w:pPr>
              <w:jc w:val="left"/>
            </w:pPr>
            <w:r>
              <w:rPr>
                <w:rStyle w:val="16"/>
                <w:rFonts w:hint="eastAsia" w:ascii="楷体_GB2312" w:eastAsia="楷体_GB2312" w:cs="楷体_GB2312"/>
                <w:sz w:val="28"/>
                <w:szCs w:val="28"/>
                <w:bdr w:val="none" w:color="auto" w:sz="0" w:space="0"/>
                <w:lang w:val="en-US"/>
              </w:rPr>
              <w:t>曹雯俊</w:t>
            </w:r>
          </w:p>
        </w:tc>
      </w:tr>
      <w:tr w14:paraId="7116E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449A113C">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35E4A33">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开办资金</w:t>
            </w:r>
          </w:p>
        </w:tc>
        <w:tc>
          <w:tcPr>
            <w:tcW w:w="5949" w:type="dxa"/>
            <w:gridSpan w:val="3"/>
            <w:tcBorders>
              <w:top w:val="single" w:color="auto" w:sz="4" w:space="0"/>
              <w:left w:val="single" w:color="auto" w:sz="4" w:space="0"/>
              <w:bottom w:val="single" w:color="auto" w:sz="4" w:space="0"/>
              <w:right w:val="single" w:color="auto" w:sz="12" w:space="0"/>
            </w:tcBorders>
            <w:shd w:val="clear"/>
            <w:vAlign w:val="top"/>
          </w:tcPr>
          <w:p w14:paraId="2290FEC6">
            <w:pPr>
              <w:jc w:val="lef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3</w:t>
            </w:r>
            <w:r>
              <w:rPr>
                <w:rStyle w:val="16"/>
                <w:rFonts w:hint="eastAsia" w:ascii="楷体_GB2312" w:eastAsia="楷体_GB2312" w:cs="楷体_GB2312"/>
                <w:sz w:val="28"/>
                <w:szCs w:val="28"/>
                <w:bdr w:val="none" w:color="auto" w:sz="0" w:space="0"/>
              </w:rPr>
              <w:t>（万元）</w:t>
            </w:r>
          </w:p>
        </w:tc>
      </w:tr>
      <w:tr w14:paraId="324C9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2F364C4A">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0A0488F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经费来源</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583DD38B">
            <w:pPr>
              <w:jc w:val="left"/>
              <w:rPr>
                <w:sz w:val="32"/>
                <w:szCs w:val="32"/>
                <w:bdr w:val="none" w:color="auto" w:sz="0" w:space="0"/>
                <w:lang w:val="en-US"/>
              </w:rPr>
            </w:pPr>
            <w:r>
              <w:rPr>
                <w:rStyle w:val="16"/>
                <w:rFonts w:hint="eastAsia" w:ascii="楷体_GB2312" w:eastAsia="楷体_GB2312" w:cs="楷体_GB2312"/>
                <w:sz w:val="28"/>
                <w:szCs w:val="28"/>
                <w:bdr w:val="none" w:color="auto" w:sz="0" w:space="0"/>
                <w:lang w:val="en-US"/>
              </w:rPr>
              <w:t>非财政补助（经费自理）</w:t>
            </w:r>
          </w:p>
        </w:tc>
      </w:tr>
      <w:tr w14:paraId="11451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vAlign w:val="center"/>
          </w:tcPr>
          <w:p w14:paraId="7951D3E2">
            <w:pPr>
              <w:rPr>
                <w:rFonts w:hint="default" w:ascii="Times New Roman" w:hAnsi="Times New Roman" w:cs="Times New Roman"/>
                <w:sz w:val="20"/>
                <w:szCs w:val="20"/>
              </w:rPr>
            </w:pPr>
          </w:p>
        </w:tc>
        <w:tc>
          <w:tcPr>
            <w:tcW w:w="2031" w:type="dxa"/>
            <w:tcBorders>
              <w:top w:val="single" w:color="auto" w:sz="4" w:space="0"/>
              <w:left w:val="single" w:color="auto" w:sz="4" w:space="0"/>
              <w:bottom w:val="single" w:color="auto" w:sz="4" w:space="0"/>
              <w:right w:val="single" w:color="auto" w:sz="4" w:space="0"/>
            </w:tcBorders>
            <w:shd w:val="clear"/>
            <w:vAlign w:val="center"/>
          </w:tcPr>
          <w:p w14:paraId="745A510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举办单位</w:t>
            </w:r>
          </w:p>
        </w:tc>
        <w:tc>
          <w:tcPr>
            <w:tcW w:w="5949" w:type="dxa"/>
            <w:gridSpan w:val="3"/>
            <w:tcBorders>
              <w:top w:val="single" w:color="auto" w:sz="4" w:space="0"/>
              <w:left w:val="single" w:color="auto" w:sz="4" w:space="0"/>
              <w:bottom w:val="single" w:color="auto" w:sz="4" w:space="0"/>
              <w:right w:val="single" w:color="auto" w:sz="12" w:space="0"/>
            </w:tcBorders>
            <w:shd w:val="clear"/>
            <w:vAlign w:val="center"/>
          </w:tcPr>
          <w:p w14:paraId="057AD381">
            <w:pPr>
              <w:jc w:val="left"/>
            </w:pPr>
            <w:r>
              <w:rPr>
                <w:rStyle w:val="16"/>
                <w:rFonts w:hint="eastAsia" w:ascii="楷体_GB2312" w:eastAsia="楷体_GB2312" w:cs="楷体_GB2312"/>
                <w:sz w:val="28"/>
                <w:szCs w:val="28"/>
                <w:bdr w:val="none" w:color="auto" w:sz="0" w:space="0"/>
                <w:lang w:val="en-US"/>
              </w:rPr>
              <w:t>桃江县住房和城乡建设局</w:t>
            </w:r>
          </w:p>
        </w:tc>
      </w:tr>
      <w:tr w14:paraId="566EE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restart"/>
            <w:tcBorders>
              <w:top w:val="single" w:color="auto" w:sz="4" w:space="0"/>
              <w:left w:val="single" w:color="auto" w:sz="12" w:space="0"/>
              <w:bottom w:val="single" w:color="auto" w:sz="4" w:space="0"/>
              <w:right w:val="single" w:color="auto" w:sz="4" w:space="0"/>
            </w:tcBorders>
            <w:shd w:val="clear"/>
            <w:vAlign w:val="center"/>
          </w:tcPr>
          <w:p w14:paraId="55828B8A">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资产</w:t>
            </w:r>
          </w:p>
          <w:p w14:paraId="46FD6D2C">
            <w:pPr>
              <w:keepNext w:val="0"/>
              <w:keepLines w:val="0"/>
              <w:widowControl/>
              <w:suppressLineNumbers w:val="0"/>
              <w:jc w:val="center"/>
              <w:rPr>
                <w:rFonts w:eastAsia="楷体_GB2312"/>
                <w:b/>
                <w:bCs w:val="0"/>
                <w:sz w:val="32"/>
                <w:szCs w:val="24"/>
                <w:bdr w:val="none" w:color="auto" w:sz="0" w:space="0"/>
                <w:lang w:val="en-US"/>
              </w:rPr>
            </w:pPr>
            <w:r>
              <w:rPr>
                <w:rFonts w:hint="eastAsia" w:ascii="Times New Roman" w:eastAsia="楷体_GB2312" w:cs="楷体_GB2312"/>
                <w:b/>
                <w:bCs w:val="0"/>
                <w:sz w:val="32"/>
                <w:szCs w:val="24"/>
                <w:bdr w:val="none" w:color="auto" w:sz="0" w:space="0"/>
              </w:rPr>
              <w:t>损益</w:t>
            </w:r>
          </w:p>
          <w:p w14:paraId="108B2247">
            <w:pPr>
              <w:keepNext w:val="0"/>
              <w:keepLines w:val="0"/>
              <w:widowControl/>
              <w:suppressLineNumbers w:val="0"/>
              <w:jc w:val="center"/>
              <w:rPr>
                <w:rFonts w:eastAsia="楷体_GB2312"/>
                <w:sz w:val="32"/>
                <w:szCs w:val="24"/>
                <w:bdr w:val="none" w:color="auto" w:sz="0" w:space="0"/>
                <w:lang w:val="en-US"/>
              </w:rPr>
            </w:pPr>
            <w:r>
              <w:rPr>
                <w:rFonts w:hint="eastAsia" w:ascii="Times New Roman" w:eastAsia="楷体_GB2312" w:cs="楷体_GB2312"/>
                <w:b/>
                <w:bCs w:val="0"/>
                <w:sz w:val="32"/>
                <w:szCs w:val="24"/>
                <w:bdr w:val="none" w:color="auto" w:sz="0" w:space="0"/>
              </w:rPr>
              <w:t>情况</w:t>
            </w:r>
          </w:p>
        </w:tc>
        <w:tc>
          <w:tcPr>
            <w:tcW w:w="7980" w:type="dxa"/>
            <w:gridSpan w:val="4"/>
            <w:tcBorders>
              <w:top w:val="single" w:color="auto" w:sz="4" w:space="0"/>
              <w:left w:val="single" w:color="auto" w:sz="4" w:space="0"/>
              <w:bottom w:val="single" w:color="auto" w:sz="4" w:space="0"/>
              <w:right w:val="single" w:color="auto" w:sz="12" w:space="0"/>
            </w:tcBorders>
            <w:shd w:val="clear"/>
            <w:vAlign w:val="center"/>
          </w:tcPr>
          <w:p w14:paraId="32B678E0">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净资产合计（所有者权益合计）</w:t>
            </w:r>
          </w:p>
        </w:tc>
      </w:tr>
      <w:tr w14:paraId="31AC7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2B7755E4">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15AD8745">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年初数（万元）</w:t>
            </w:r>
          </w:p>
        </w:tc>
        <w:tc>
          <w:tcPr>
            <w:tcW w:w="4153" w:type="dxa"/>
            <w:gridSpan w:val="2"/>
            <w:tcBorders>
              <w:top w:val="single" w:color="auto" w:sz="4" w:space="0"/>
              <w:left w:val="single" w:color="auto" w:sz="4" w:space="0"/>
              <w:bottom w:val="single" w:color="auto" w:sz="4" w:space="0"/>
              <w:right w:val="single" w:color="auto" w:sz="12" w:space="0"/>
            </w:tcBorders>
            <w:shd w:val="clear"/>
            <w:vAlign w:val="center"/>
          </w:tcPr>
          <w:p w14:paraId="300969DF">
            <w:pPr>
              <w:jc w:val="center"/>
              <w:rPr>
                <w:sz w:val="32"/>
                <w:szCs w:val="24"/>
                <w:bdr w:val="none" w:color="auto" w:sz="0" w:space="0"/>
                <w:lang w:val="en-US"/>
              </w:rPr>
            </w:pPr>
            <w:r>
              <w:rPr>
                <w:rStyle w:val="20"/>
                <w:rFonts w:hint="eastAsia" w:ascii="Times New Roman" w:eastAsia="楷体_GB2312" w:cs="楷体_GB2312"/>
                <w:sz w:val="32"/>
                <w:szCs w:val="24"/>
                <w:bdr w:val="none" w:color="auto" w:sz="0" w:space="0"/>
              </w:rPr>
              <w:t>年末数（万元）</w:t>
            </w:r>
          </w:p>
        </w:tc>
      </w:tr>
      <w:tr w14:paraId="1BF10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8" w:hRule="atLeast"/>
        </w:trPr>
        <w:tc>
          <w:tcPr>
            <w:tcW w:w="1560" w:type="dxa"/>
            <w:vMerge w:val="continue"/>
            <w:tcBorders>
              <w:top w:val="single" w:color="auto" w:sz="4" w:space="0"/>
              <w:left w:val="single" w:color="auto" w:sz="12" w:space="0"/>
              <w:bottom w:val="single" w:color="auto" w:sz="4" w:space="0"/>
              <w:right w:val="single" w:color="auto" w:sz="4" w:space="0"/>
            </w:tcBorders>
            <w:shd w:val="clear"/>
            <w:vAlign w:val="center"/>
          </w:tcPr>
          <w:p w14:paraId="0882B8D6">
            <w:pPr>
              <w:rPr>
                <w:rFonts w:hint="default" w:ascii="Times New Roman" w:hAnsi="Times New Roman" w:cs="Times New Roman"/>
                <w:sz w:val="20"/>
                <w:szCs w:val="20"/>
              </w:rPr>
            </w:pP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6F0E25DD">
            <w:pPr>
              <w:jc w:val="center"/>
              <w:rPr>
                <w:sz w:val="32"/>
                <w:szCs w:val="24"/>
                <w:bdr w:val="none" w:color="auto" w:sz="0" w:space="0"/>
                <w:lang w:val="en-US"/>
              </w:rPr>
            </w:pPr>
            <w:r>
              <w:rPr>
                <w:rStyle w:val="20"/>
                <w:sz w:val="32"/>
                <w:szCs w:val="24"/>
                <w:bdr w:val="none" w:color="auto" w:sz="0" w:space="0"/>
                <w:lang w:val="en-US"/>
              </w:rPr>
              <w:t>3</w:t>
            </w:r>
          </w:p>
        </w:tc>
        <w:tc>
          <w:tcPr>
            <w:tcW w:w="4153" w:type="dxa"/>
            <w:gridSpan w:val="2"/>
            <w:tcBorders>
              <w:top w:val="single" w:color="auto" w:sz="4" w:space="0"/>
              <w:left w:val="single" w:color="auto" w:sz="4" w:space="0"/>
              <w:bottom w:val="single" w:color="auto" w:sz="4" w:space="0"/>
              <w:right w:val="single" w:color="auto" w:sz="12" w:space="0"/>
            </w:tcBorders>
            <w:shd w:val="clear"/>
            <w:vAlign w:val="top"/>
          </w:tcPr>
          <w:p w14:paraId="3A4F4C31">
            <w:pPr>
              <w:jc w:val="center"/>
            </w:pPr>
            <w:r>
              <w:rPr>
                <w:rStyle w:val="16"/>
                <w:sz w:val="32"/>
                <w:szCs w:val="32"/>
                <w:bdr w:val="none" w:color="auto" w:sz="0" w:space="0"/>
                <w:lang w:val="en-US"/>
              </w:rPr>
              <w:t>3</w:t>
            </w:r>
          </w:p>
        </w:tc>
      </w:tr>
      <w:tr w14:paraId="2B379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45EEE9F4">
            <w:pPr>
              <w:jc w:val="center"/>
              <w:rPr>
                <w:rFonts w:hint="eastAsia" w:ascii="楷体_GB2312" w:eastAsia="楷体_GB2312" w:cs="楷体_GB2312"/>
                <w:b/>
                <w:bCs/>
                <w:sz w:val="32"/>
                <w:szCs w:val="24"/>
                <w:bdr w:val="none" w:color="auto" w:sz="0" w:space="0"/>
                <w:lang w:val="en-US"/>
              </w:rPr>
            </w:pPr>
            <w:r>
              <w:rPr>
                <w:rFonts w:hint="eastAsia" w:ascii="楷体_GB2312" w:eastAsia="楷体_GB2312" w:cs="楷体_GB2312"/>
                <w:b/>
                <w:bCs/>
                <w:sz w:val="32"/>
                <w:szCs w:val="24"/>
                <w:bdr w:val="none" w:color="auto" w:sz="0" w:space="0"/>
              </w:rPr>
              <w:t>网上名称</w:t>
            </w:r>
          </w:p>
        </w:tc>
        <w:tc>
          <w:tcPr>
            <w:tcW w:w="3827" w:type="dxa"/>
            <w:gridSpan w:val="2"/>
            <w:tcBorders>
              <w:top w:val="single" w:color="auto" w:sz="4" w:space="0"/>
              <w:left w:val="single" w:color="auto" w:sz="4" w:space="0"/>
              <w:bottom w:val="single" w:color="auto" w:sz="4" w:space="0"/>
              <w:right w:val="single" w:color="auto" w:sz="4" w:space="0"/>
            </w:tcBorders>
            <w:shd w:val="clear"/>
            <w:vAlign w:val="center"/>
          </w:tcPr>
          <w:p w14:paraId="0F8DEBD8">
            <w:pPr>
              <w:spacing w:line="0" w:lineRule="atLeast"/>
              <w:jc w:val="left"/>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lang w:val="en-US"/>
              </w:rPr>
              <w:t>桃江县房屋交易中心（桃江县房地产信息中心）</w:t>
            </w:r>
          </w:p>
        </w:tc>
        <w:tc>
          <w:tcPr>
            <w:tcW w:w="1702" w:type="dxa"/>
            <w:tcBorders>
              <w:top w:val="single" w:color="auto" w:sz="4" w:space="0"/>
              <w:left w:val="single" w:color="auto" w:sz="4" w:space="0"/>
              <w:bottom w:val="single" w:color="auto" w:sz="4" w:space="0"/>
              <w:right w:val="single" w:color="auto" w:sz="4" w:space="0"/>
            </w:tcBorders>
            <w:shd w:val="clear"/>
            <w:vAlign w:val="center"/>
          </w:tcPr>
          <w:p w14:paraId="31D70FB3">
            <w:pPr>
              <w:jc w:val="center"/>
              <w:rPr>
                <w:rFonts w:hint="eastAsia" w:ascii="楷体_GB2312" w:eastAsia="楷体_GB2312" w:cs="楷体_GB2312"/>
                <w:sz w:val="32"/>
                <w:szCs w:val="24"/>
                <w:bdr w:val="none" w:color="auto" w:sz="0" w:space="0"/>
                <w:lang w:val="en-US"/>
              </w:rPr>
            </w:pPr>
            <w:r>
              <w:rPr>
                <w:rFonts w:hint="eastAsia" w:ascii="楷体_GB2312" w:eastAsia="楷体_GB2312" w:cs="楷体_GB2312"/>
                <w:b/>
                <w:bCs/>
                <w:sz w:val="32"/>
                <w:szCs w:val="24"/>
                <w:bdr w:val="none" w:color="auto" w:sz="0" w:space="0"/>
              </w:rPr>
              <w:t>从业人数</w:t>
            </w:r>
          </w:p>
        </w:tc>
        <w:tc>
          <w:tcPr>
            <w:tcW w:w="2452" w:type="dxa"/>
            <w:tcBorders>
              <w:top w:val="single" w:color="auto" w:sz="4" w:space="0"/>
              <w:left w:val="single" w:color="auto" w:sz="4" w:space="0"/>
              <w:bottom w:val="single" w:color="auto" w:sz="4" w:space="0"/>
              <w:right w:val="single" w:color="auto" w:sz="12" w:space="0"/>
            </w:tcBorders>
            <w:shd w:val="clear"/>
            <w:vAlign w:val="center"/>
          </w:tcPr>
          <w:p w14:paraId="7ACA6CE1">
            <w:pPr>
              <w:spacing w:line="0" w:lineRule="atLeast"/>
              <w:jc w:val="left"/>
              <w:rPr>
                <w:rFonts w:hint="eastAsia" w:ascii="楷体_GB2312" w:eastAsia="楷体_GB2312" w:cs="楷体_GB2312"/>
                <w:sz w:val="32"/>
                <w:szCs w:val="24"/>
                <w:bdr w:val="none" w:color="auto" w:sz="0" w:space="0"/>
                <w:lang w:val="en-US"/>
              </w:rPr>
            </w:pPr>
            <w:r>
              <w:rPr>
                <w:rStyle w:val="20"/>
                <w:sz w:val="32"/>
                <w:szCs w:val="24"/>
                <w:bdr w:val="none" w:color="auto" w:sz="0" w:space="0"/>
                <w:lang w:val="en-US"/>
              </w:rPr>
              <w:t>28</w:t>
            </w:r>
          </w:p>
        </w:tc>
      </w:tr>
      <w:tr w14:paraId="41067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5A8084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对《条</w:t>
            </w:r>
          </w:p>
          <w:p w14:paraId="773B709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例》和</w:t>
            </w:r>
          </w:p>
          <w:p w14:paraId="2515FE52">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实施细</w:t>
            </w:r>
          </w:p>
          <w:p w14:paraId="008613A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则有关</w:t>
            </w:r>
          </w:p>
          <w:p w14:paraId="4106FAE7">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变更登</w:t>
            </w:r>
          </w:p>
          <w:p w14:paraId="2D5D901B">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记规定</w:t>
            </w:r>
          </w:p>
          <w:p w14:paraId="2243EC7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的执行</w:t>
            </w:r>
          </w:p>
          <w:p w14:paraId="4058EACD">
            <w:pPr>
              <w:jc w:val="center"/>
              <w:rPr>
                <w:rFonts w:eastAsia="楷体_GB2312"/>
                <w:sz w:val="32"/>
                <w:szCs w:val="24"/>
                <w:bdr w:val="none" w:color="auto" w:sz="0" w:space="0"/>
                <w:lang w:val="en-US"/>
              </w:rPr>
            </w:pP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502A350E">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8"/>
                <w:bdr w:val="none" w:color="auto" w:sz="0" w:space="0"/>
                <w:lang w:val="en-US"/>
              </w:rPr>
              <w:t>严格执行《条例》和实施细则</w:t>
            </w:r>
          </w:p>
        </w:tc>
      </w:tr>
      <w:tr w14:paraId="2B7F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51B7C8A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开</w:t>
            </w:r>
          </w:p>
          <w:p w14:paraId="14EAFD8C">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展</w:t>
            </w:r>
          </w:p>
          <w:p w14:paraId="19BC65CA">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业</w:t>
            </w:r>
          </w:p>
          <w:p w14:paraId="016DBC98">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务</w:t>
            </w:r>
          </w:p>
          <w:p w14:paraId="1E74F3E0">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活</w:t>
            </w:r>
          </w:p>
          <w:p w14:paraId="376CCE34">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动</w:t>
            </w:r>
          </w:p>
          <w:p w14:paraId="3B5AA18F">
            <w:pPr>
              <w:jc w:val="cente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情</w:t>
            </w:r>
          </w:p>
          <w:p w14:paraId="2327B38F">
            <w:pPr>
              <w:jc w:val="center"/>
              <w:rPr>
                <w:u w:val="single"/>
                <w:bdr w:val="none" w:color="auto" w:sz="0" w:space="0"/>
                <w:lang w:val="en-US"/>
              </w:rPr>
            </w:pP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1AD46889">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r>
              <w:rPr>
                <w:rStyle w:val="16"/>
                <w:rFonts w:hint="eastAsia" w:ascii="楷体_GB2312" w:eastAsia="楷体_GB2312" w:cs="楷体_GB2312"/>
                <w:sz w:val="28"/>
                <w:szCs w:val="24"/>
                <w:bdr w:val="none" w:color="auto" w:sz="0" w:space="0"/>
                <w:lang w:val="en-US"/>
              </w:rPr>
              <w:t xml:space="preserve">全年共计测绘并办结测绘项目168宗，测绘总面积106余万平方米，收取测绘费103万余元；为县“资产归集”“竹海旅游分景区”等重点工作和“保交楼”“交房即交证”等中心工作以及全年13宗预售许可证的发放等工作提供了数据保障，对以上工作即交即办，按时、高效提供测绘成果。 一年来，迎接了益阳市测绘科对我中心测绘行业安全生产检查和县公安局公共信息网络安全监察大队对我局机房和信息系统的安全等检查，并按要求完成整改；还通过了“双随机、一公开”测绘资质和测绘成果抽查，并对我中心的房产测量成果予以高度评价；8月29日我中心以横幅、宣传车、发放测绘法宣传资料的形式开展了第20个全国测绘法宣传日暨国家版图意识宣传活动；参加了益阳市测绘地理信息学会第六届第一次会员大会，并成为理事单位。今年对中梁的监管账户，按审批流程共计给桃江县鸿扬房地产开发有限公司拨付监管资金6次，共计15745728.9元。 </w:t>
            </w:r>
          </w:p>
          <w:p w14:paraId="28EF71A2">
            <w:pPr>
              <w:autoSpaceDE w:val="0"/>
              <w:autoSpaceDN w:val="0"/>
              <w:adjustRightInd w:val="0"/>
              <w:snapToGrid w:val="0"/>
              <w:spacing w:line="360" w:lineRule="auto"/>
              <w:rPr>
                <w:rFonts w:hint="eastAsia" w:ascii="楷体_GB2312" w:eastAsia="楷体_GB2312" w:cs="楷体_GB2312"/>
                <w:sz w:val="28"/>
                <w:szCs w:val="24"/>
                <w:bdr w:val="none" w:color="auto" w:sz="0" w:space="0"/>
                <w:lang w:val="en-US"/>
              </w:rPr>
            </w:pPr>
          </w:p>
        </w:tc>
      </w:tr>
      <w:tr w14:paraId="3571B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vAlign w:val="center"/>
          </w:tcPr>
          <w:p w14:paraId="63088CB2">
            <w:pPr>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相关资质认可或执业许可证明文件及有效期</w:t>
            </w:r>
          </w:p>
        </w:tc>
        <w:tc>
          <w:tcPr>
            <w:tcW w:w="7980" w:type="dxa"/>
            <w:gridSpan w:val="4"/>
            <w:tcBorders>
              <w:top w:val="single" w:color="auto" w:sz="12" w:space="0"/>
              <w:left w:val="single" w:color="auto" w:sz="4" w:space="0"/>
              <w:bottom w:val="single" w:color="auto" w:sz="4" w:space="0"/>
              <w:right w:val="single" w:color="auto" w:sz="12" w:space="0"/>
            </w:tcBorders>
            <w:shd w:val="clear"/>
            <w:vAlign w:val="top"/>
          </w:tcPr>
          <w:p w14:paraId="6AAC6E65">
            <w:pPr>
              <w:spacing w:line="320" w:lineRule="exact"/>
              <w:rPr>
                <w:rFonts w:hint="eastAsia" w:ascii="楷体_GB2312" w:eastAsia="楷体_GB2312" w:cs="楷体_GB2312"/>
                <w:sz w:val="28"/>
                <w:szCs w:val="28"/>
                <w:bdr w:val="none" w:color="auto" w:sz="0" w:space="0"/>
                <w:lang w:val="en-US"/>
              </w:rPr>
            </w:pPr>
            <w:r>
              <w:rPr>
                <w:rStyle w:val="16"/>
                <w:rFonts w:hint="eastAsia" w:ascii="楷体_GB2312" w:eastAsia="楷体_GB2312" w:cs="楷体_GB2312"/>
                <w:sz w:val="28"/>
                <w:szCs w:val="24"/>
                <w:bdr w:val="none" w:color="auto" w:sz="0" w:space="0"/>
                <w:lang w:val="en-US"/>
              </w:rPr>
              <w:t>无</w:t>
            </w:r>
          </w:p>
        </w:tc>
      </w:tr>
      <w:tr w14:paraId="3CCA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vAlign w:val="center"/>
          </w:tcPr>
          <w:p w14:paraId="6A25670B">
            <w:pPr>
              <w:spacing w:line="0" w:lineRule="atLeast"/>
            </w:pPr>
            <w:r>
              <w:rPr>
                <w:rFonts w:hint="eastAsia" w:ascii="Times New Roman" w:eastAsia="楷体_GB2312" w:cs="楷体_GB2312"/>
                <w:b/>
                <w:bCs/>
                <w:sz w:val="32"/>
                <w:szCs w:val="24"/>
                <w:bdr w:val="none" w:color="auto" w:sz="0" w:space="0"/>
              </w:rPr>
              <w:t>绩</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效</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和受奖惩及诉讼投诉情</w:t>
            </w:r>
            <w:r>
              <w:rPr>
                <w:rFonts w:eastAsia="楷体_GB2312"/>
                <w:b/>
                <w:bCs/>
                <w:sz w:val="32"/>
                <w:szCs w:val="24"/>
                <w:bdr w:val="none" w:color="auto" w:sz="0" w:space="0"/>
                <w:lang w:val="en-US"/>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4" w:space="0"/>
              <w:right w:val="single" w:color="auto" w:sz="12" w:space="0"/>
            </w:tcBorders>
            <w:shd w:val="clear"/>
            <w:vAlign w:val="top"/>
          </w:tcPr>
          <w:p w14:paraId="4BC55A51">
            <w:pPr>
              <w:jc w:val="left"/>
            </w:pPr>
            <w:r>
              <w:rPr>
                <w:rStyle w:val="16"/>
                <w:rFonts w:hint="eastAsia" w:ascii="楷体_GB2312" w:eastAsia="楷体_GB2312" w:cs="楷体_GB2312"/>
                <w:sz w:val="28"/>
                <w:szCs w:val="28"/>
                <w:bdr w:val="none" w:color="auto" w:sz="0" w:space="0"/>
                <w:lang w:val="en-US"/>
              </w:rPr>
              <w:t>无</w:t>
            </w:r>
          </w:p>
        </w:tc>
      </w:tr>
      <w:tr w14:paraId="6B988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vAlign w:val="center"/>
          </w:tcPr>
          <w:p w14:paraId="493C5012">
            <w:pPr>
              <w:spacing w:line="0" w:lineRule="atLeast"/>
              <w:rPr>
                <w:rFonts w:eastAsia="楷体_GB2312"/>
                <w:b/>
                <w:bCs/>
                <w:sz w:val="32"/>
                <w:szCs w:val="24"/>
                <w:bdr w:val="none" w:color="auto" w:sz="0" w:space="0"/>
                <w:lang w:val="en-US"/>
              </w:rPr>
            </w:pPr>
            <w:r>
              <w:rPr>
                <w:rFonts w:hint="eastAsia" w:ascii="Times New Roman" w:eastAsia="楷体_GB2312" w:cs="楷体_GB2312"/>
                <w:b/>
                <w:bCs/>
                <w:sz w:val="32"/>
                <w:szCs w:val="24"/>
                <w:bdr w:val="none" w:color="auto" w:sz="0" w:space="0"/>
              </w:rPr>
              <w:t>接受捐赠</w:t>
            </w:r>
          </w:p>
          <w:p w14:paraId="74248592">
            <w:pPr>
              <w:spacing w:line="0" w:lineRule="atLeast"/>
            </w:pPr>
            <w:r>
              <w:rPr>
                <w:rFonts w:hint="eastAsia" w:ascii="Times New Roman" w:eastAsia="楷体_GB2312" w:cs="楷体_GB2312"/>
                <w:b/>
                <w:bCs/>
                <w:sz w:val="32"/>
                <w:szCs w:val="24"/>
                <w:bdr w:val="none" w:color="auto" w:sz="0" w:space="0"/>
              </w:rPr>
              <w:t>资助及使用</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情</w:t>
            </w:r>
            <w:r>
              <w:rPr>
                <w:rFonts w:eastAsia="楷体_GB2312"/>
                <w:b/>
                <w:bCs/>
                <w:sz w:val="32"/>
                <w:szCs w:val="24"/>
                <w:bdr w:val="none" w:color="auto" w:sz="0" w:space="0"/>
              </w:rPr>
              <w:t xml:space="preserve"> </w:t>
            </w:r>
            <w:r>
              <w:rPr>
                <w:rFonts w:hint="eastAsia" w:ascii="Times New Roman" w:eastAsia="楷体_GB2312" w:cs="楷体_GB2312"/>
                <w:b/>
                <w:bCs/>
                <w:sz w:val="32"/>
                <w:szCs w:val="24"/>
                <w:bdr w:val="none" w:color="auto" w:sz="0" w:space="0"/>
              </w:rPr>
              <w:t>况</w:t>
            </w:r>
          </w:p>
        </w:tc>
        <w:tc>
          <w:tcPr>
            <w:tcW w:w="7980" w:type="dxa"/>
            <w:gridSpan w:val="4"/>
            <w:tcBorders>
              <w:top w:val="single" w:color="auto" w:sz="4" w:space="0"/>
              <w:left w:val="single" w:color="auto" w:sz="4" w:space="0"/>
              <w:bottom w:val="single" w:color="auto" w:sz="12" w:space="0"/>
              <w:right w:val="single" w:color="auto" w:sz="12" w:space="0"/>
            </w:tcBorders>
            <w:shd w:val="clear"/>
            <w:vAlign w:val="top"/>
          </w:tcPr>
          <w:p w14:paraId="4AFDC75F">
            <w:pPr>
              <w:jc w:val="left"/>
            </w:pPr>
            <w:r>
              <w:rPr>
                <w:rStyle w:val="16"/>
                <w:rFonts w:hint="eastAsia" w:ascii="楷体_GB2312" w:eastAsia="楷体_GB2312" w:cs="楷体_GB2312"/>
                <w:sz w:val="28"/>
                <w:szCs w:val="28"/>
                <w:bdr w:val="none" w:color="auto" w:sz="0" w:space="0"/>
                <w:lang w:val="en-US"/>
              </w:rPr>
              <w:t>无</w:t>
            </w:r>
          </w:p>
        </w:tc>
      </w:tr>
    </w:tbl>
    <w:p w14:paraId="096F9FBA">
      <w:pPr>
        <w:jc w:val="left"/>
        <w:rPr>
          <w:rFonts w:hint="eastAsia" w:ascii="楷体_GB2312" w:eastAsia="楷体_GB2312" w:cs="楷体_GB2312"/>
          <w:b/>
          <w:bCs/>
          <w:sz w:val="28"/>
          <w:szCs w:val="28"/>
          <w:lang w:val="en-US"/>
        </w:rPr>
      </w:pPr>
    </w:p>
    <w:sectPr>
      <w:pgSz w:w="11906" w:h="16838"/>
      <w:pgMar w:top="1440" w:right="1135" w:bottom="1440" w:left="1135" w:header="851" w:footer="992" w:gutter="0"/>
      <w:paperSrc/>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fixed"/>
    <w:sig w:usb0="00000001" w:usb1="080E0000" w:usb2="00000000" w:usb3="00000000" w:csb0="00040000" w:csb1="00000000"/>
  </w:font>
  <w:font w:name="@黑体">
    <w:panose1 w:val="02010609060101010101"/>
    <w:charset w:val="86"/>
    <w:family w:val="auto"/>
    <w:pitch w:val="fixed"/>
    <w:sig w:usb0="800002BF" w:usb1="38CF7CFA" w:usb2="00000016" w:usb3="00000000" w:csb0="00040001" w:csb1="00000000"/>
  </w:font>
  <w:font w:name="Cambria Math">
    <w:panose1 w:val="02040503050406030204"/>
    <w:charset w:val="01"/>
    <w:family w:val="auto"/>
    <w:pitch w:val="variable"/>
    <w:sig w:usb0="E00002FF" w:usb1="420024FF" w:usb2="00000000" w:usb3="00000000" w:csb0="2000019F" w:csb1="00000000"/>
  </w:font>
  <w:font w:name="@楷体_GB2312">
    <w:panose1 w:val="02010609030101010101"/>
    <w:charset w:val="86"/>
    <w:family w:val="auto"/>
    <w:pitch w:val="fixed"/>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lNjIyN2U2NjRhN2NiMzUxYTA1NjlkZWExMDEwNWQifQ=="/>
  </w:docVars>
  <w:rsids>
    <w:rsidRoot w:val="00000000"/>
    <w:rsid w:val="058B18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4"/>
      <w:lang w:val="en-US" w:eastAsia="zh-CN" w:bidi="ar"/>
    </w:rPr>
  </w:style>
  <w:style w:type="paragraph" w:styleId="2">
    <w:name w:val="heading 1"/>
    <w:basedOn w:val="1"/>
    <w:next w:val="1"/>
    <w:qFormat/>
    <w:uiPriority w:val="9"/>
    <w:pPr>
      <w:widowControl/>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widowControl/>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widowControl/>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widowControl/>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widowControl/>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widowControl/>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uiPriority w:val="99"/>
  </w:style>
  <w:style w:type="table" w:default="1" w:styleId="12">
    <w:name w:val="Normal Table"/>
    <w:semiHidden/>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link w:val="18"/>
    <w:semiHidden/>
    <w:unhideWhenUsed/>
    <w:uiPriority w:val="99"/>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link w:val="17"/>
    <w:semiHidden/>
    <w:unhideWhenUsed/>
    <w:uiPriority w:val="99"/>
    <w:pPr>
      <w:keepNext w:val="0"/>
      <w:keepLines w:val="0"/>
      <w:widowControl w:val="0"/>
      <w:suppressLineNumbers w:val="0"/>
      <w:pBdr>
        <w:top w:val="none" w:color="auto" w:sz="0" w:space="0"/>
        <w:left w:val="none" w:color="auto" w:sz="0" w:space="0"/>
        <w:bottom w:val="single" w:color="auto" w:sz="6" w:space="1"/>
        <w:right w:val="none" w:color="auto" w:sz="0" w:space="0"/>
      </w:pBdr>
      <w:tabs>
        <w:tab w:val="center" w:pos="4153"/>
        <w:tab w:val="right" w:pos="8306"/>
      </w:tabs>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semiHidden/>
    <w:unhideWhenUsed/>
    <w:uiPriority w:val="99"/>
    <w:pPr>
      <w:widowControl/>
      <w:spacing w:before="0" w:beforeAutospacing="1" w:after="0" w:afterAutospacing="1"/>
      <w:ind w:left="0" w:right="0"/>
      <w:jc w:val="left"/>
    </w:pPr>
    <w:rPr>
      <w:rFonts w:ascii="宋体" w:hAnsi="宋体" w:eastAsia="宋体" w:cs="宋体"/>
      <w:kern w:val="0"/>
      <w:sz w:val="24"/>
      <w:lang w:val="en-US" w:eastAsia="zh-CN" w:bidi="ar"/>
    </w:rPr>
  </w:style>
  <w:style w:type="character" w:customStyle="1" w:styleId="14">
    <w:name w:val="font51"/>
    <w:basedOn w:val="13"/>
    <w:uiPriority w:val="0"/>
    <w:rPr>
      <w:rFonts w:hint="eastAsia" w:ascii="黑体" w:hAnsi="宋体" w:eastAsia="黑体" w:cs="黑体"/>
      <w:sz w:val="36"/>
      <w:szCs w:val="24"/>
    </w:rPr>
  </w:style>
  <w:style w:type="character" w:customStyle="1" w:styleId="15">
    <w:name w:val="hps"/>
    <w:basedOn w:val="13"/>
    <w:uiPriority w:val="0"/>
  </w:style>
  <w:style w:type="character" w:customStyle="1" w:styleId="16">
    <w:name w:val="font71"/>
    <w:basedOn w:val="13"/>
    <w:uiPriority w:val="0"/>
    <w:rPr>
      <w:rFonts w:hint="default" w:ascii="Times New Roman" w:hAnsi="Times New Roman" w:eastAsia="楷体_GB2312" w:cs="Times New Roman"/>
      <w:sz w:val="28"/>
      <w:szCs w:val="24"/>
    </w:rPr>
  </w:style>
  <w:style w:type="character" w:customStyle="1" w:styleId="17">
    <w:name w:val="页眉 Char"/>
    <w:basedOn w:val="13"/>
    <w:link w:val="9"/>
    <w:locked/>
    <w:uiPriority w:val="0"/>
    <w:rPr>
      <w:rFonts w:hint="default" w:ascii="Times New Roman" w:hAnsi="Times New Roman" w:eastAsia="宋体" w:cs="Times New Roman"/>
      <w:sz w:val="18"/>
      <w:szCs w:val="18"/>
    </w:rPr>
  </w:style>
  <w:style w:type="character" w:customStyle="1" w:styleId="18">
    <w:name w:val="页脚 Char"/>
    <w:basedOn w:val="13"/>
    <w:link w:val="8"/>
    <w:locked/>
    <w:uiPriority w:val="0"/>
    <w:rPr>
      <w:rFonts w:hint="default" w:ascii="Times New Roman" w:hAnsi="Times New Roman" w:eastAsia="宋体" w:cs="Times New Roman"/>
      <w:sz w:val="18"/>
      <w:szCs w:val="18"/>
    </w:rPr>
  </w:style>
  <w:style w:type="character" w:customStyle="1" w:styleId="19">
    <w:name w:val="font21"/>
    <w:basedOn w:val="13"/>
    <w:uiPriority w:val="0"/>
    <w:rPr>
      <w:rFonts w:hint="default" w:ascii="Times New Roman" w:hAnsi="Times New Roman" w:eastAsia="楷体_GB2312" w:cs="Times New Roman"/>
      <w:sz w:val="30"/>
      <w:szCs w:val="24"/>
    </w:rPr>
  </w:style>
  <w:style w:type="character" w:customStyle="1" w:styleId="20">
    <w:name w:val="font61"/>
    <w:basedOn w:val="13"/>
    <w:uiPriority w:val="0"/>
    <w:rPr>
      <w:rFonts w:hint="default" w:ascii="Times New Roman" w:hAnsi="Times New Roman" w:eastAsia="楷体_GB2312" w:cs="Times New Roman"/>
      <w:sz w:val="32"/>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5</Pages>
  <Words>814</Words>
  <Characters>868</Characters>
  <Lines>4</Lines>
  <Paragraphs>1</Paragraphs>
  <TotalTime>45455.6875000016</TotalTime>
  <ScaleCrop>false</ScaleCrop>
  <LinksUpToDate>false</LinksUpToDate>
  <CharactersWithSpaces>905</CharactersWithSpaces>
  <Application>WPS Office_12.1.0.17133_F1E327BC-269C-435d-A152-05C5408002CA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1899-12-29T16:00:00Z</dcterms:created>
  <dc:creator>雨林木风</dc:creator>
  <cp:lastModifiedBy>Administrator</cp:lastModifiedBy>
  <dcterms:modified xsi:type="dcterms:W3CDTF">2024-06-12T08:58:33Z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BB86E9B749F741E3AC0F1C0B13BB669A_13</vt:lpwstr>
  </property>
</Properties>
</file>