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0C77B6">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34FDC77">
      <w:pPr>
        <w:wordWrap w:val="0"/>
        <w:jc w:val="right"/>
        <w:rPr>
          <w:rFonts w:eastAsia="楷体_GB2312"/>
          <w:b/>
          <w:bCs/>
          <w:sz w:val="30"/>
          <w:szCs w:val="24"/>
          <w:lang w:val="en-US"/>
        </w:rPr>
      </w:pPr>
      <w:r>
        <w:rPr>
          <w:rFonts w:eastAsia="楷体_GB2312"/>
          <w:b/>
          <w:bCs/>
          <w:sz w:val="30"/>
          <w:szCs w:val="24"/>
          <w:lang w:val="en-US"/>
        </w:rPr>
        <w:t xml:space="preserve">   </w:t>
      </w:r>
      <w:r>
        <w:rPr>
          <w:rStyle w:val="17"/>
          <w:b/>
          <w:bCs/>
          <w:sz w:val="30"/>
          <w:szCs w:val="30"/>
          <w:lang w:val="en-US"/>
        </w:rPr>
        <w:t>12430922755830264W</w:t>
      </w:r>
      <w:r>
        <w:rPr>
          <w:rFonts w:eastAsia="楷体_GB2312"/>
          <w:b/>
          <w:bCs/>
          <w:sz w:val="30"/>
          <w:szCs w:val="24"/>
          <w:lang w:val="en-US"/>
        </w:rPr>
        <w:t xml:space="preserve">   </w:t>
      </w:r>
    </w:p>
    <w:p w14:paraId="1183E6E9">
      <w:pPr>
        <w:jc w:val="right"/>
        <w:rPr>
          <w:lang w:val="en-US"/>
        </w:rPr>
      </w:pPr>
    </w:p>
    <w:p w14:paraId="3437F7C4">
      <w:pPr>
        <w:jc w:val="right"/>
        <w:rPr>
          <w:lang w:val="en-US"/>
        </w:rPr>
      </w:pPr>
    </w:p>
    <w:p w14:paraId="23C8069C">
      <w:pPr>
        <w:jc w:val="right"/>
        <w:rPr>
          <w:lang w:val="en-US"/>
        </w:rPr>
      </w:pPr>
    </w:p>
    <w:p w14:paraId="3C09735A">
      <w:pPr>
        <w:jc w:val="right"/>
        <w:rPr>
          <w:lang w:val="en-US"/>
        </w:rPr>
      </w:pPr>
    </w:p>
    <w:p w14:paraId="1E31E628">
      <w:pPr>
        <w:jc w:val="right"/>
        <w:rPr>
          <w:lang w:val="en-US"/>
        </w:rPr>
      </w:pPr>
    </w:p>
    <w:p w14:paraId="6534DE64">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44CFE4AB">
      <w:pPr>
        <w:jc w:val="center"/>
        <w:rPr>
          <w:rFonts w:eastAsia="黑体"/>
          <w:b/>
          <w:bCs/>
          <w:spacing w:val="30"/>
          <w:lang w:val="en-US"/>
        </w:rPr>
      </w:pPr>
    </w:p>
    <w:p w14:paraId="7FE01AB2">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7"/>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7AF7EAE4">
      <w:pPr>
        <w:jc w:val="center"/>
        <w:rPr>
          <w:sz w:val="36"/>
          <w:szCs w:val="24"/>
          <w:lang w:val="en-US"/>
        </w:rPr>
      </w:pPr>
    </w:p>
    <w:p w14:paraId="59FC7DD9">
      <w:pPr>
        <w:jc w:val="center"/>
        <w:rPr>
          <w:sz w:val="36"/>
          <w:szCs w:val="24"/>
          <w:lang w:val="en-US"/>
        </w:rPr>
      </w:pPr>
    </w:p>
    <w:p w14:paraId="08668BB5">
      <w:pPr>
        <w:jc w:val="center"/>
        <w:rPr>
          <w:sz w:val="36"/>
          <w:szCs w:val="24"/>
          <w:lang w:val="en-US"/>
        </w:rPr>
      </w:pPr>
    </w:p>
    <w:p w14:paraId="2463EFCB">
      <w:pPr>
        <w:jc w:val="center"/>
        <w:rPr>
          <w:sz w:val="36"/>
          <w:szCs w:val="24"/>
          <w:lang w:val="en-US"/>
        </w:rPr>
      </w:pPr>
    </w:p>
    <w:p w14:paraId="2E237E7F">
      <w:pPr>
        <w:jc w:val="center"/>
        <w:rPr>
          <w:sz w:val="36"/>
          <w:szCs w:val="24"/>
          <w:lang w:val="en-US"/>
        </w:rPr>
      </w:pPr>
    </w:p>
    <w:p w14:paraId="17318F63">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020F6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19BB88E9">
            <w:pPr>
              <w:jc w:val="distribute"/>
            </w:pPr>
            <w:r>
              <w:rPr>
                <w:rStyle w:val="18"/>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6414363E">
            <w:pPr>
              <w:jc w:val="center"/>
              <w:rPr>
                <w:rFonts w:hint="eastAsia" w:ascii="楷体_GB2312" w:eastAsia="楷体_GB2312" w:cs="楷体_GB2312"/>
                <w:sz w:val="32"/>
                <w:szCs w:val="24"/>
                <w:bdr w:val="none" w:color="auto" w:sz="0" w:space="0"/>
                <w:lang w:val="en-US"/>
              </w:rPr>
            </w:pPr>
            <w:r>
              <w:rPr>
                <w:rStyle w:val="15"/>
                <w:rFonts w:hint="eastAsia" w:ascii="楷体_GB2312" w:eastAsia="楷体_GB2312" w:cs="楷体_GB2312"/>
                <w:sz w:val="32"/>
                <w:szCs w:val="24"/>
                <w:bdr w:val="none" w:color="auto" w:sz="0" w:space="0"/>
                <w:lang w:val="en-US"/>
              </w:rPr>
              <w:t>桃江县法律援助中心</w:t>
            </w:r>
          </w:p>
        </w:tc>
      </w:tr>
    </w:tbl>
    <w:p w14:paraId="05A92233">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4EF6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256CD861">
            <w:pPr>
              <w:jc w:val="distribute"/>
            </w:pPr>
            <w:r>
              <w:rPr>
                <w:rStyle w:val="18"/>
                <w:b/>
                <w:bCs/>
                <w:sz w:val="36"/>
                <w:szCs w:val="24"/>
                <w:bdr w:val="none" w:color="auto" w:sz="0" w:space="0"/>
              </w:rPr>
              <w:t>法</w:t>
            </w:r>
            <w:r>
              <w:rPr>
                <w:rStyle w:val="18"/>
                <w:b/>
                <w:bCs/>
                <w:spacing w:val="30"/>
                <w:sz w:val="36"/>
                <w:szCs w:val="24"/>
                <w:bdr w:val="none" w:color="auto" w:sz="0" w:space="0"/>
              </w:rPr>
              <w:t>定代表</w:t>
            </w:r>
            <w:r>
              <w:rPr>
                <w:rStyle w:val="18"/>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36BB588B">
            <w:pPr>
              <w:keepNext w:val="0"/>
              <w:keepLines w:val="0"/>
              <w:widowControl/>
              <w:suppressLineNumbers w:val="0"/>
              <w:jc w:val="left"/>
              <w:rPr>
                <w:kern w:val="0"/>
                <w:sz w:val="20"/>
                <w:szCs w:val="20"/>
                <w:bdr w:val="none" w:color="auto" w:sz="0" w:space="0"/>
                <w:lang w:val="en-US"/>
              </w:rPr>
            </w:pPr>
          </w:p>
        </w:tc>
      </w:tr>
    </w:tbl>
    <w:p w14:paraId="3A90669E">
      <w:pPr>
        <w:ind w:left="0" w:firstLine="723" w:firstLineChars="300"/>
        <w:rPr>
          <w:rFonts w:hint="eastAsia" w:ascii="黑体" w:hAnsi="宋体" w:eastAsia="黑体" w:cs="黑体"/>
          <w:b/>
          <w:bCs/>
          <w:sz w:val="24"/>
          <w:szCs w:val="24"/>
          <w:u w:val="single"/>
          <w:lang w:val="en-US"/>
        </w:rPr>
      </w:pPr>
    </w:p>
    <w:p w14:paraId="0DD5CA12">
      <w:pPr>
        <w:jc w:val="center"/>
        <w:rPr>
          <w:rFonts w:hint="eastAsia" w:ascii="黑体" w:hAnsi="宋体" w:eastAsia="黑体" w:cs="黑体"/>
          <w:b/>
          <w:bCs/>
          <w:sz w:val="30"/>
          <w:szCs w:val="24"/>
          <w:u w:val="single"/>
          <w:lang w:val="en-US"/>
        </w:rPr>
      </w:pPr>
    </w:p>
    <w:p w14:paraId="17C14C2C">
      <w:pPr>
        <w:jc w:val="center"/>
        <w:rPr>
          <w:rFonts w:hint="eastAsia" w:ascii="黑体" w:hAnsi="宋体" w:eastAsia="黑体" w:cs="黑体"/>
          <w:b/>
          <w:bCs/>
          <w:sz w:val="30"/>
          <w:szCs w:val="24"/>
          <w:u w:val="single"/>
          <w:lang w:val="en-US"/>
        </w:rPr>
      </w:pPr>
    </w:p>
    <w:p w14:paraId="1782F684">
      <w:pPr>
        <w:jc w:val="center"/>
        <w:rPr>
          <w:u w:val="single"/>
          <w:lang w:val="en-US"/>
        </w:rPr>
      </w:pPr>
    </w:p>
    <w:p w14:paraId="4137C9B3">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0C0A103C">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2EF31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7A64CC4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805EB2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107308D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7CFE422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156C8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1168DD9E">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69AFC1C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2421574">
            <w:pPr>
              <w:spacing w:line="320" w:lineRule="exact"/>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桃江县法律援助中心</w:t>
            </w:r>
          </w:p>
        </w:tc>
      </w:tr>
      <w:tr w14:paraId="2F8BD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5B9F572D">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68C6EF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6F89023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B121809">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研究制订全县法律援助中长期发展规划和年度计划并组织实施 协助制订县级法律援助规章、制度 组织指导和协调全县法律援助工作 全县法律援助人员的培训教育及组织协调法律援助的宣传和对外交流活动 辖区内实施法律援助案件的承办和援助指派工作 筹集、管理和使用法律援助资金 建立和完美法律援助工作信息库 法律援助相关服务和管理工作</w:t>
            </w:r>
          </w:p>
        </w:tc>
      </w:tr>
      <w:tr w14:paraId="0ACBE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2EE27EF">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E0C63C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A9D3929">
            <w:pPr>
              <w:jc w:val="left"/>
            </w:pPr>
            <w:r>
              <w:rPr>
                <w:rStyle w:val="19"/>
                <w:rFonts w:hint="eastAsia" w:ascii="楷体_GB2312" w:eastAsia="楷体_GB2312" w:cs="楷体_GB2312"/>
                <w:sz w:val="28"/>
                <w:szCs w:val="28"/>
                <w:bdr w:val="none" w:color="auto" w:sz="0" w:space="0"/>
                <w:lang w:val="en-US"/>
              </w:rPr>
              <w:t>桃江县桃花江大道100号</w:t>
            </w:r>
          </w:p>
        </w:tc>
      </w:tr>
      <w:tr w14:paraId="62E2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6F2C83A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6A21E75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5CDD57F3">
            <w:pPr>
              <w:jc w:val="left"/>
            </w:pPr>
            <w:r>
              <w:rPr>
                <w:rStyle w:val="19"/>
                <w:rFonts w:hint="eastAsia" w:ascii="楷体_GB2312" w:eastAsia="楷体_GB2312" w:cs="楷体_GB2312"/>
                <w:sz w:val="28"/>
                <w:szCs w:val="28"/>
                <w:bdr w:val="none" w:color="auto" w:sz="0" w:space="0"/>
                <w:lang w:val="en-US"/>
              </w:rPr>
              <w:t>姚蘅桉</w:t>
            </w:r>
          </w:p>
        </w:tc>
      </w:tr>
      <w:tr w14:paraId="0F78D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19EAB736">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34ED03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352B319E">
            <w:pPr>
              <w:jc w:val="lef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10</w:t>
            </w:r>
            <w:r>
              <w:rPr>
                <w:rStyle w:val="19"/>
                <w:rFonts w:hint="eastAsia" w:ascii="楷体_GB2312" w:eastAsia="楷体_GB2312" w:cs="楷体_GB2312"/>
                <w:sz w:val="28"/>
                <w:szCs w:val="28"/>
                <w:bdr w:val="none" w:color="auto" w:sz="0" w:space="0"/>
              </w:rPr>
              <w:t>（万元）</w:t>
            </w:r>
          </w:p>
        </w:tc>
      </w:tr>
      <w:tr w14:paraId="783A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D4C72D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29913DF6">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1D0BE4D2">
            <w:pPr>
              <w:jc w:val="left"/>
              <w:rPr>
                <w:sz w:val="32"/>
                <w:szCs w:val="32"/>
                <w:bdr w:val="none" w:color="auto" w:sz="0" w:space="0"/>
                <w:lang w:val="en-US"/>
              </w:rPr>
            </w:pPr>
            <w:r>
              <w:rPr>
                <w:rStyle w:val="19"/>
                <w:rFonts w:hint="eastAsia" w:ascii="楷体_GB2312" w:eastAsia="楷体_GB2312" w:cs="楷体_GB2312"/>
                <w:sz w:val="28"/>
                <w:szCs w:val="28"/>
                <w:bdr w:val="none" w:color="auto" w:sz="0" w:space="0"/>
                <w:lang w:val="en-US"/>
              </w:rPr>
              <w:t>财政补助（全额拨款）</w:t>
            </w:r>
          </w:p>
        </w:tc>
      </w:tr>
      <w:tr w14:paraId="19A9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39B5C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5F708F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26303B6">
            <w:pPr>
              <w:jc w:val="left"/>
            </w:pPr>
            <w:r>
              <w:rPr>
                <w:rStyle w:val="19"/>
                <w:rFonts w:hint="eastAsia" w:ascii="楷体_GB2312" w:eastAsia="楷体_GB2312" w:cs="楷体_GB2312"/>
                <w:sz w:val="28"/>
                <w:szCs w:val="28"/>
                <w:bdr w:val="none" w:color="auto" w:sz="0" w:space="0"/>
                <w:lang w:val="en-US"/>
              </w:rPr>
              <w:t>桃江县司法局</w:t>
            </w:r>
          </w:p>
        </w:tc>
      </w:tr>
      <w:tr w14:paraId="307E6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4BB256A4">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584BA9C9">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6C53B440">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786BCCCF">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净资产合计（所有者权益合计）</w:t>
            </w:r>
          </w:p>
        </w:tc>
      </w:tr>
      <w:tr w14:paraId="5DE5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56210E1E">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3E3C304C">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1588A14D">
            <w:pPr>
              <w:jc w:val="center"/>
              <w:rPr>
                <w:sz w:val="32"/>
                <w:szCs w:val="24"/>
                <w:bdr w:val="none" w:color="auto" w:sz="0" w:space="0"/>
                <w:lang w:val="en-US"/>
              </w:rPr>
            </w:pPr>
            <w:r>
              <w:rPr>
                <w:rStyle w:val="15"/>
                <w:rFonts w:hint="eastAsia" w:ascii="Times New Roman" w:eastAsia="楷体_GB2312" w:cs="楷体_GB2312"/>
                <w:sz w:val="32"/>
                <w:szCs w:val="24"/>
                <w:bdr w:val="none" w:color="auto" w:sz="0" w:space="0"/>
              </w:rPr>
              <w:t>年末数（万元）</w:t>
            </w:r>
          </w:p>
        </w:tc>
      </w:tr>
      <w:tr w14:paraId="580F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7E5B21B2">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0219DCC">
            <w:pPr>
              <w:jc w:val="center"/>
              <w:rPr>
                <w:sz w:val="32"/>
                <w:szCs w:val="24"/>
                <w:bdr w:val="none" w:color="auto" w:sz="0" w:space="0"/>
                <w:lang w:val="en-US"/>
              </w:rPr>
            </w:pPr>
            <w:r>
              <w:rPr>
                <w:rStyle w:val="15"/>
                <w:sz w:val="32"/>
                <w:szCs w:val="24"/>
                <w:bdr w:val="none" w:color="auto" w:sz="0" w:space="0"/>
                <w:lang w:val="en-US"/>
              </w:rPr>
              <w:t>10</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106C34D0">
            <w:pPr>
              <w:jc w:val="center"/>
            </w:pPr>
            <w:r>
              <w:rPr>
                <w:rStyle w:val="19"/>
                <w:sz w:val="32"/>
                <w:szCs w:val="32"/>
                <w:bdr w:val="none" w:color="auto" w:sz="0" w:space="0"/>
                <w:lang w:val="en-US"/>
              </w:rPr>
              <w:t>10</w:t>
            </w:r>
          </w:p>
        </w:tc>
      </w:tr>
      <w:tr w14:paraId="3571E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2D462C08">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F86C9E7">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桃江县法律援助中心.公益</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00B1F970">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6DD26713">
            <w:pPr>
              <w:spacing w:line="0" w:lineRule="atLeast"/>
              <w:jc w:val="left"/>
              <w:rPr>
                <w:rFonts w:hint="eastAsia" w:ascii="楷体_GB2312" w:eastAsia="楷体_GB2312" w:cs="楷体_GB2312"/>
                <w:sz w:val="32"/>
                <w:szCs w:val="24"/>
                <w:bdr w:val="none" w:color="auto" w:sz="0" w:space="0"/>
                <w:lang w:val="en-US"/>
              </w:rPr>
            </w:pPr>
            <w:r>
              <w:rPr>
                <w:rStyle w:val="15"/>
                <w:sz w:val="32"/>
                <w:szCs w:val="24"/>
                <w:bdr w:val="none" w:color="auto" w:sz="0" w:space="0"/>
                <w:lang w:val="en-US"/>
              </w:rPr>
              <w:t>4</w:t>
            </w:r>
          </w:p>
        </w:tc>
      </w:tr>
      <w:tr w14:paraId="4705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406D4A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03C63EA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115D04D1">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726C642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398431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0FFF60D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4522DCA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7063ED6C">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2F8F50FA">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8"/>
                <w:bdr w:val="none" w:color="auto" w:sz="0" w:space="0"/>
                <w:lang w:val="en-US"/>
              </w:rPr>
              <w:t>严格按照《条例》和实施细则有关变更登记规定执行</w:t>
            </w:r>
          </w:p>
        </w:tc>
      </w:tr>
      <w:tr w14:paraId="51FB8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2FC4EB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01916E0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4EAAC33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4EA9FE2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075A25B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2886CBB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1FAE8A49">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4C86F259">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635F6D88">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9"/>
                <w:rFonts w:hint="eastAsia" w:ascii="楷体_GB2312" w:eastAsia="楷体_GB2312" w:cs="楷体_GB2312"/>
                <w:sz w:val="28"/>
                <w:szCs w:val="24"/>
                <w:bdr w:val="none" w:color="auto" w:sz="0" w:space="0"/>
                <w:lang w:val="en-US"/>
              </w:rPr>
              <w:t xml:space="preserve">2023年以来，桃江县法律援助中心在局党组的坚强正确领导下，贯彻落实各项决策部署，认真开展各项工作，现就这一年来的工作总结如下： 一、线上+线下同步推进，构建便民网络。积极开展法律服务工作。2023年截目前为止，法援中心窗口提供各类法律咨询服务168余件；同时通过使用湖南省“智慧法援”平台，对线上咨询进行回复；值班律师、工作人员保障值班电话24小时处于畅通状态，共计解答来电咨询681余件。 二、坚持服务民生，提升服务质效。秉持应援尽援原则，截至12月13日共受理法援案件265起，含民事110起、刑事144起、行政案件2起、代书9起。其中，援助未成年人95人次、妇女59人次、老年人36人次、农民工25人次、残疾人11人次，其他等66人次，结案率超过上级部门要求达104.03%。以法律援助全力维护当事人的合法权益。 三、加大宣传力度，强化品牌成效。2023年以来，持续坚持开展法律宣传，勠力打造“法润三湘”法律服务品牌宣传活动，利用“三八”妇女节、“六一”儿童节等时间节点开展相应的普法宣传活动共9次。组织全县律师基层法律工作者集中学习1次。 四、建立应急机制，保障群众权益。推行“三优先”，对复工复产职工、农民工返岗、欠薪等事项，进行优先受理、优先指派、优先办理。严格把控案件受理、审查、指派、承办、归档各个工作环节，完善申请、受理、审查程序和援务公开制度，规范法律援助机构审查范围和工作流程。同时，对援助案件办理过程进行监督，回访率100%，申请人满意率100%。本年度，完成了法律援助案件补贴发放375500元。 </w:t>
            </w:r>
          </w:p>
          <w:p w14:paraId="37F124DD">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5D96A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2478A343">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4613E5B9">
            <w:pPr>
              <w:spacing w:line="320" w:lineRule="exact"/>
              <w:rPr>
                <w:rFonts w:hint="eastAsia" w:ascii="楷体_GB2312" w:eastAsia="楷体_GB2312" w:cs="楷体_GB2312"/>
                <w:sz w:val="28"/>
                <w:szCs w:val="28"/>
                <w:bdr w:val="none" w:color="auto" w:sz="0" w:space="0"/>
                <w:lang w:val="en-US"/>
              </w:rPr>
            </w:pPr>
            <w:r>
              <w:rPr>
                <w:rStyle w:val="19"/>
                <w:rFonts w:hint="eastAsia" w:ascii="楷体_GB2312" w:eastAsia="楷体_GB2312" w:cs="楷体_GB2312"/>
                <w:sz w:val="28"/>
                <w:szCs w:val="24"/>
                <w:bdr w:val="none" w:color="auto" w:sz="0" w:space="0"/>
                <w:lang w:val="en-US"/>
              </w:rPr>
              <w:t>无</w:t>
            </w:r>
          </w:p>
        </w:tc>
      </w:tr>
      <w:tr w14:paraId="0B16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56849F18">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5C2C13E8">
            <w:pPr>
              <w:jc w:val="left"/>
            </w:pPr>
            <w:r>
              <w:rPr>
                <w:rStyle w:val="19"/>
                <w:rFonts w:hint="eastAsia" w:ascii="楷体_GB2312" w:eastAsia="楷体_GB2312" w:cs="楷体_GB2312"/>
                <w:sz w:val="28"/>
                <w:szCs w:val="28"/>
                <w:bdr w:val="none" w:color="auto" w:sz="0" w:space="0"/>
                <w:lang w:val="en-US"/>
              </w:rPr>
              <w:t>无</w:t>
            </w:r>
          </w:p>
        </w:tc>
      </w:tr>
      <w:tr w14:paraId="1B07A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1EAE7D3D">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1DCE9A7B">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02C2D18D">
            <w:pPr>
              <w:jc w:val="left"/>
            </w:pPr>
            <w:r>
              <w:rPr>
                <w:rStyle w:val="19"/>
                <w:rFonts w:hint="eastAsia" w:ascii="楷体_GB2312" w:eastAsia="楷体_GB2312" w:cs="楷体_GB2312"/>
                <w:sz w:val="28"/>
                <w:szCs w:val="28"/>
                <w:bdr w:val="none" w:color="auto" w:sz="0" w:space="0"/>
                <w:lang w:val="en-US"/>
              </w:rPr>
              <w:t>无</w:t>
            </w:r>
          </w:p>
        </w:tc>
      </w:tr>
    </w:tbl>
    <w:p w14:paraId="0963D274">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黑体">
    <w:panose1 w:val="02010609060101010101"/>
    <w:charset w:val="86"/>
    <w:family w:val="auto"/>
    <w:pitch w:val="fixed"/>
    <w:sig w:usb0="800002BF" w:usb1="38CF7CFA" w:usb2="00000016" w:usb3="00000000" w:csb0="00040001" w:csb1="00000000"/>
  </w:font>
  <w:font w:name="@楷体_GB2312">
    <w:panose1 w:val="02010609030101010101"/>
    <w:charset w:val="86"/>
    <w:family w:val="auto"/>
    <w:pitch w:val="fixed"/>
    <w:sig w:usb0="00000001" w:usb1="080E0000" w:usb2="00000000" w:usb3="00000000" w:csb0="00040000"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F22268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6"/>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4"/>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页眉 Char"/>
    <w:basedOn w:val="13"/>
    <w:link w:val="9"/>
    <w:locked/>
    <w:uiPriority w:val="0"/>
    <w:rPr>
      <w:rFonts w:hint="default" w:ascii="Times New Roman" w:hAnsi="Times New Roman" w:eastAsia="宋体" w:cs="Times New Roman"/>
      <w:sz w:val="18"/>
      <w:szCs w:val="18"/>
    </w:rPr>
  </w:style>
  <w:style w:type="character" w:customStyle="1" w:styleId="15">
    <w:name w:val="font61"/>
    <w:basedOn w:val="13"/>
    <w:uiPriority w:val="0"/>
    <w:rPr>
      <w:rFonts w:hint="default" w:ascii="Times New Roman" w:hAnsi="Times New Roman" w:eastAsia="楷体_GB2312" w:cs="Times New Roman"/>
      <w:sz w:val="32"/>
      <w:szCs w:val="24"/>
    </w:rPr>
  </w:style>
  <w:style w:type="character" w:customStyle="1" w:styleId="16">
    <w:name w:val="页脚 Char"/>
    <w:basedOn w:val="13"/>
    <w:link w:val="8"/>
    <w:locked/>
    <w:uiPriority w:val="0"/>
    <w:rPr>
      <w:rFonts w:hint="default" w:ascii="Times New Roman" w:hAnsi="Times New Roman" w:eastAsia="宋体" w:cs="Times New Roman"/>
      <w:sz w:val="18"/>
      <w:szCs w:val="18"/>
    </w:rPr>
  </w:style>
  <w:style w:type="character" w:customStyle="1" w:styleId="17">
    <w:name w:val="font21"/>
    <w:basedOn w:val="13"/>
    <w:uiPriority w:val="0"/>
    <w:rPr>
      <w:rFonts w:hint="default" w:ascii="Times New Roman" w:hAnsi="Times New Roman" w:eastAsia="楷体_GB2312" w:cs="Times New Roman"/>
      <w:sz w:val="30"/>
      <w:szCs w:val="24"/>
    </w:rPr>
  </w:style>
  <w:style w:type="character" w:customStyle="1" w:styleId="18">
    <w:name w:val="font51"/>
    <w:basedOn w:val="13"/>
    <w:uiPriority w:val="0"/>
    <w:rPr>
      <w:rFonts w:hint="eastAsia" w:ascii="黑体" w:hAnsi="宋体" w:eastAsia="黑体" w:cs="黑体"/>
      <w:sz w:val="36"/>
      <w:szCs w:val="24"/>
    </w:rPr>
  </w:style>
  <w:style w:type="character" w:customStyle="1" w:styleId="19">
    <w:name w:val="font71"/>
    <w:basedOn w:val="13"/>
    <w:uiPriority w:val="0"/>
    <w:rPr>
      <w:rFonts w:hint="default" w:ascii="Times New Roman" w:hAnsi="Times New Roman" w:eastAsia="楷体_GB2312" w:cs="Times New Roman"/>
      <w:sz w:val="28"/>
      <w:szCs w:val="24"/>
    </w:rPr>
  </w:style>
  <w:style w:type="character" w:customStyle="1" w:styleId="20">
    <w:name w:val="hps"/>
    <w:basedOn w:val="1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1087</Words>
  <Characters>1172</Characters>
  <Lines>4</Lines>
  <Paragraphs>1</Paragraphs>
  <TotalTime>45456.4062500016</TotalTime>
  <ScaleCrop>false</ScaleCrop>
  <LinksUpToDate>false</LinksUpToDate>
  <CharactersWithSpaces>1219</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2024-06-13T02:16:20Z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08EF5297487C4B2089CE36422DF70933_13</vt:lpwstr>
  </property>
</Properties>
</file>