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27A9F4">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5079B1CC">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124309227700532215</w:t>
      </w:r>
      <w:r>
        <w:rPr>
          <w:rFonts w:eastAsia="楷体_GB2312"/>
          <w:b/>
          <w:bCs/>
          <w:sz w:val="30"/>
          <w:szCs w:val="24"/>
          <w:lang w:val="en-US"/>
        </w:rPr>
        <w:t xml:space="preserve">   </w:t>
      </w:r>
    </w:p>
    <w:p w14:paraId="7ABD9661">
      <w:pPr>
        <w:jc w:val="right"/>
        <w:rPr>
          <w:lang w:val="en-US"/>
        </w:rPr>
      </w:pPr>
    </w:p>
    <w:p w14:paraId="38B8C1F9">
      <w:pPr>
        <w:jc w:val="right"/>
        <w:rPr>
          <w:lang w:val="en-US"/>
        </w:rPr>
      </w:pPr>
    </w:p>
    <w:p w14:paraId="6208ED58">
      <w:pPr>
        <w:jc w:val="right"/>
        <w:rPr>
          <w:lang w:val="en-US"/>
        </w:rPr>
      </w:pPr>
    </w:p>
    <w:p w14:paraId="0F1F515D">
      <w:pPr>
        <w:jc w:val="right"/>
        <w:rPr>
          <w:lang w:val="en-US"/>
        </w:rPr>
      </w:pPr>
    </w:p>
    <w:p w14:paraId="33CA5A21">
      <w:pPr>
        <w:jc w:val="right"/>
        <w:rPr>
          <w:lang w:val="en-US"/>
        </w:rPr>
      </w:pPr>
    </w:p>
    <w:p w14:paraId="027F6D75">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046D7F34">
      <w:pPr>
        <w:jc w:val="center"/>
        <w:rPr>
          <w:rFonts w:eastAsia="黑体"/>
          <w:b/>
          <w:bCs/>
          <w:spacing w:val="30"/>
          <w:lang w:val="en-US"/>
        </w:rPr>
      </w:pPr>
    </w:p>
    <w:p w14:paraId="081C4CB2">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60467AC">
      <w:pPr>
        <w:jc w:val="center"/>
        <w:rPr>
          <w:sz w:val="36"/>
          <w:szCs w:val="24"/>
          <w:lang w:val="en-US"/>
        </w:rPr>
      </w:pPr>
    </w:p>
    <w:p w14:paraId="33B9817C">
      <w:pPr>
        <w:jc w:val="center"/>
        <w:rPr>
          <w:sz w:val="36"/>
          <w:szCs w:val="24"/>
          <w:lang w:val="en-US"/>
        </w:rPr>
      </w:pPr>
    </w:p>
    <w:p w14:paraId="2F251D05">
      <w:pPr>
        <w:jc w:val="center"/>
        <w:rPr>
          <w:sz w:val="36"/>
          <w:szCs w:val="24"/>
          <w:lang w:val="en-US"/>
        </w:rPr>
      </w:pPr>
    </w:p>
    <w:p w14:paraId="052A3DB3">
      <w:pPr>
        <w:jc w:val="center"/>
        <w:rPr>
          <w:sz w:val="36"/>
          <w:szCs w:val="24"/>
          <w:lang w:val="en-US"/>
        </w:rPr>
      </w:pPr>
    </w:p>
    <w:p w14:paraId="2BDDEEAA">
      <w:pPr>
        <w:jc w:val="center"/>
        <w:rPr>
          <w:sz w:val="36"/>
          <w:szCs w:val="24"/>
          <w:lang w:val="en-US"/>
        </w:rPr>
      </w:pPr>
    </w:p>
    <w:p w14:paraId="21AA71C0">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58D9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146A60C9">
            <w:pPr>
              <w:jc w:val="distribute"/>
            </w:pPr>
            <w:r>
              <w:rPr>
                <w:rStyle w:val="14"/>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059D9415">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桃江县机关事务服务中心</w:t>
            </w:r>
          </w:p>
        </w:tc>
      </w:tr>
    </w:tbl>
    <w:p w14:paraId="481F49F6">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FA44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359EB3C5">
            <w:pPr>
              <w:jc w:val="distribute"/>
            </w:pPr>
            <w:r>
              <w:rPr>
                <w:rStyle w:val="14"/>
                <w:b/>
                <w:bCs/>
                <w:sz w:val="36"/>
                <w:szCs w:val="24"/>
                <w:bdr w:val="none" w:color="auto" w:sz="0" w:space="0"/>
              </w:rPr>
              <w:t>法</w:t>
            </w:r>
            <w:r>
              <w:rPr>
                <w:rStyle w:val="14"/>
                <w:b/>
                <w:bCs/>
                <w:spacing w:val="30"/>
                <w:sz w:val="36"/>
                <w:szCs w:val="24"/>
                <w:bdr w:val="none" w:color="auto" w:sz="0" w:space="0"/>
              </w:rPr>
              <w:t>定代表</w:t>
            </w:r>
            <w:r>
              <w:rPr>
                <w:rStyle w:val="14"/>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3882EECD">
            <w:pPr>
              <w:keepNext w:val="0"/>
              <w:keepLines w:val="0"/>
              <w:widowControl/>
              <w:suppressLineNumbers w:val="0"/>
              <w:jc w:val="left"/>
              <w:rPr>
                <w:kern w:val="0"/>
                <w:sz w:val="20"/>
                <w:szCs w:val="20"/>
                <w:bdr w:val="none" w:color="auto" w:sz="0" w:space="0"/>
                <w:lang w:val="en-US"/>
              </w:rPr>
            </w:pPr>
          </w:p>
        </w:tc>
      </w:tr>
    </w:tbl>
    <w:p w14:paraId="61EE3AD6">
      <w:pPr>
        <w:ind w:left="0" w:firstLine="723" w:firstLineChars="300"/>
        <w:rPr>
          <w:rFonts w:hint="eastAsia" w:ascii="黑体" w:hAnsi="宋体" w:eastAsia="黑体" w:cs="黑体"/>
          <w:b/>
          <w:bCs/>
          <w:sz w:val="24"/>
          <w:szCs w:val="24"/>
          <w:u w:val="single"/>
          <w:lang w:val="en-US"/>
        </w:rPr>
      </w:pPr>
    </w:p>
    <w:p w14:paraId="76F12E0E">
      <w:pPr>
        <w:jc w:val="center"/>
        <w:rPr>
          <w:rFonts w:hint="eastAsia" w:ascii="黑体" w:hAnsi="宋体" w:eastAsia="黑体" w:cs="黑体"/>
          <w:b/>
          <w:bCs/>
          <w:sz w:val="30"/>
          <w:szCs w:val="24"/>
          <w:u w:val="single"/>
          <w:lang w:val="en-US"/>
        </w:rPr>
      </w:pPr>
    </w:p>
    <w:p w14:paraId="02354C7E">
      <w:pPr>
        <w:jc w:val="center"/>
        <w:rPr>
          <w:rFonts w:hint="eastAsia" w:ascii="黑体" w:hAnsi="宋体" w:eastAsia="黑体" w:cs="黑体"/>
          <w:b/>
          <w:bCs/>
          <w:sz w:val="30"/>
          <w:szCs w:val="24"/>
          <w:u w:val="single"/>
          <w:lang w:val="en-US"/>
        </w:rPr>
      </w:pPr>
    </w:p>
    <w:p w14:paraId="1EF23E61">
      <w:pPr>
        <w:jc w:val="center"/>
        <w:rPr>
          <w:u w:val="single"/>
          <w:lang w:val="en-US"/>
        </w:rPr>
      </w:pPr>
    </w:p>
    <w:p w14:paraId="0351AE77">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5454BE4D">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0BB9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84E658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DCABB9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0980F07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135F77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27B619B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097FB218">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462BAE4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382EB5D6">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桃江县机关事务服务中心</w:t>
            </w:r>
          </w:p>
        </w:tc>
      </w:tr>
      <w:tr w14:paraId="0BFD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CD8807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95C79B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CA87B1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41E618F">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为机关办公与职工生活提供后勤服务。机关办公服务 机关后勤生活服务 承办机关委托事项 其他相关管理和服务工作</w:t>
            </w:r>
          </w:p>
        </w:tc>
      </w:tr>
      <w:tr w14:paraId="041B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E57689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BB966D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224B068">
            <w:pPr>
              <w:jc w:val="left"/>
            </w:pPr>
            <w:r>
              <w:rPr>
                <w:rStyle w:val="19"/>
                <w:rFonts w:hint="eastAsia" w:ascii="楷体_GB2312" w:eastAsia="楷体_GB2312" w:cs="楷体_GB2312"/>
                <w:sz w:val="28"/>
                <w:szCs w:val="28"/>
                <w:bdr w:val="none" w:color="auto" w:sz="0" w:space="0"/>
                <w:lang w:val="en-US"/>
              </w:rPr>
              <w:t>桃江县党政大楼一楼1109室</w:t>
            </w:r>
          </w:p>
        </w:tc>
      </w:tr>
      <w:tr w14:paraId="404F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0AFC1E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0B0C19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28B3AE5">
            <w:pPr>
              <w:jc w:val="left"/>
            </w:pPr>
            <w:r>
              <w:rPr>
                <w:rStyle w:val="19"/>
                <w:rFonts w:hint="eastAsia" w:ascii="楷体_GB2312" w:eastAsia="楷体_GB2312" w:cs="楷体_GB2312"/>
                <w:sz w:val="28"/>
                <w:szCs w:val="28"/>
                <w:bdr w:val="none" w:color="auto" w:sz="0" w:space="0"/>
                <w:lang w:val="en-US"/>
              </w:rPr>
              <w:t>钟军力</w:t>
            </w:r>
          </w:p>
        </w:tc>
      </w:tr>
      <w:tr w14:paraId="1268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E6E3A6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6883F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D906E25">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995.25</w:t>
            </w:r>
            <w:r>
              <w:rPr>
                <w:rStyle w:val="19"/>
                <w:rFonts w:hint="eastAsia" w:ascii="楷体_GB2312" w:eastAsia="楷体_GB2312" w:cs="楷体_GB2312"/>
                <w:sz w:val="28"/>
                <w:szCs w:val="28"/>
                <w:bdr w:val="none" w:color="auto" w:sz="0" w:space="0"/>
              </w:rPr>
              <w:t>（万元）</w:t>
            </w:r>
          </w:p>
        </w:tc>
      </w:tr>
      <w:tr w14:paraId="50AA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4272BF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E7DE71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DE75386">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财政补助（全额拨款）</w:t>
            </w:r>
          </w:p>
        </w:tc>
      </w:tr>
      <w:tr w14:paraId="2580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4D85DE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6EA559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A6BA85F">
            <w:pPr>
              <w:jc w:val="left"/>
            </w:pPr>
            <w:r>
              <w:rPr>
                <w:rStyle w:val="19"/>
                <w:rFonts w:hint="eastAsia" w:ascii="楷体_GB2312" w:eastAsia="楷体_GB2312" w:cs="楷体_GB2312"/>
                <w:sz w:val="28"/>
                <w:szCs w:val="28"/>
                <w:bdr w:val="none" w:color="auto" w:sz="0" w:space="0"/>
                <w:lang w:val="en-US"/>
              </w:rPr>
              <w:t>中共桃江县委办公室</w:t>
            </w:r>
          </w:p>
        </w:tc>
      </w:tr>
      <w:tr w14:paraId="1C1F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409971C8">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2F55553F">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746C9B22">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AFB26CD">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3017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DE7FF2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A169B7A">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7EB79DAE">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4886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48F5C1B">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1750777">
            <w:pPr>
              <w:jc w:val="center"/>
              <w:rPr>
                <w:sz w:val="32"/>
                <w:szCs w:val="24"/>
                <w:bdr w:val="none" w:color="auto" w:sz="0" w:space="0"/>
                <w:lang w:val="en-US"/>
              </w:rPr>
            </w:pPr>
            <w:r>
              <w:rPr>
                <w:rStyle w:val="18"/>
                <w:sz w:val="32"/>
                <w:szCs w:val="24"/>
                <w:bdr w:val="none" w:color="auto" w:sz="0" w:space="0"/>
                <w:lang w:val="en-US"/>
              </w:rPr>
              <w:t>845.9</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701CA13A">
            <w:pPr>
              <w:jc w:val="center"/>
            </w:pPr>
            <w:r>
              <w:rPr>
                <w:rStyle w:val="19"/>
                <w:sz w:val="32"/>
                <w:szCs w:val="32"/>
                <w:bdr w:val="none" w:color="auto" w:sz="0" w:space="0"/>
                <w:lang w:val="en-US"/>
              </w:rPr>
              <w:t>1261.4</w:t>
            </w:r>
          </w:p>
        </w:tc>
      </w:tr>
      <w:tr w14:paraId="2614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E78B8FC">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68042FF">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桃江县机关事务服务中心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1A2FE14">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5504239E">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11</w:t>
            </w:r>
          </w:p>
        </w:tc>
      </w:tr>
      <w:tr w14:paraId="4CAC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BEFD91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77B229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5D1DA20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31C886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2C516FB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7F1BCC6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246678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48FD56F1">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8D60024">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无</w:t>
            </w:r>
          </w:p>
        </w:tc>
      </w:tr>
      <w:tr w14:paraId="6A30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1E8E4A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44A81DC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7BBC1D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E3530E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1319BE8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6D0C8D6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7BA4ECF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8E0D5EB">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24BB9D1">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（一）以“勤俭办一切事业”为理念，打造节约型机关 认真贯彻落实党的二十大精神和习近平总书记对机关事务工作重要指示精神，牢牢树立“勤俭办一切事业”理念。一是以节约型机关建设为抓手，通过以点带面，从一盏电灯、一个水龙头等细处入手，将节约理念贯穿始终。积极推广新能源汽车，新建新能源汽车高低压充电桩6个，降低燃油费用。改建绿化喷淋用水系统，水源改从山塘引入，全年用水量下降25%。二是坚决制止餐饮浪费。科学配制每一顿菜谱，合理配备每日菜量。实行动态供餐、分批供餐，先按照预估就餐人数的85%供餐，根据窗口饭菜剩余量确定是否再次炒制，确保食材新鲜又不浪费。坚持大锅菜小锅勤炒的办法，积极引导干职工们养成少打量多次打的就餐习惯，2023年以来，食品浪费系数控制在0.3以下，最大限度避免浪费。三是推广绿色出行。大力提倡部门拼车出行，共减少公车出行650趟次。鼓励司勤人员出第2趟车，共减少租车720趟次，节约租车费用18.5万元。 （二）以为民服务为宗旨，建设高品质服务型机关 一是在完善服务体系上下功夫，聚焦食堂管理、物业管理和公务用车保障等方面的合理需要，细化服务规范，优化服务体验。严格执行业务工作“周督查”制度，每周安排一名班子成员带队对机关食堂、公车平台、物业服务进行检查，倒逼相关工作人员主动作为，努力提升服务质量。出台《关于规范党政大院上访秩序的实施细则》，修订《县委县政府机关食堂工作考核办法》、《公车平台管理细则》、《公车平台司机工作规范》、《司机考核细则》等规章制度。二是在抓细抓实为民服务上下功夫，召开座谈会，主动对接需要，用心用情解决干部职工需求。围绕机关大院干部职工反映强烈的厕所环境、消防安全、饭菜口味等多年未解决的难点问题，积极争取县委县政府支持，一项一项抓细抓实。加大机关大院办公楼设备、房屋等维修力度，共完成各类维修400余次。推进机关大院“美化、亮化、序化”，增设太阳能路灯、景光灯，打造层次多样、色彩丰富的优美大院。 （三）以数字赋能为契机，推进智能型机关 一是推行智慧大院，提质升级党政大院进出车牌和人脸智能识别系统，按省市反恐要求升级闭路监控系统，确保进出机关大院的所有车辆和人员进出可控、有据可查，为保障党政大院安全有序运行加装了“防护网”。在绿化区域安装智能节水灌溉系统，利用自动控制等技术，最大限度提高灌溉用水的利用率，节省人工和时间成本。建成智能化二轮电动车充电桩50个，满足大院干职工充电需求。打造党政大楼智能供排水系统，提升大院排水、供水能力。二是打造智能会议室，在附属楼会议室安装屏蔽系统、会场监看系统以及4K高清视频会议系统，对机房电路、网络线路进行改造升级，确保每次会议零故障。三是建设智能机关食堂，更新食堂智能餐卡管理系统，将刷卡系统升级为人脸、指纹识别支付系统，避免了因就餐卡遗失、损坏等影响就餐；推行微信小程序测评机关食堂满意度，适时、准确了解干职工舌尖上的需求。 </w:t>
            </w:r>
          </w:p>
          <w:p w14:paraId="2A7A4A41">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29CD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8C8E5BC">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FD1789A">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事业单位法人证书20230215-20280215</w:t>
            </w:r>
          </w:p>
        </w:tc>
      </w:tr>
      <w:tr w14:paraId="4460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E4EB3DF">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1A8744CA">
            <w:pPr>
              <w:jc w:val="left"/>
            </w:pPr>
            <w:r>
              <w:rPr>
                <w:rStyle w:val="19"/>
                <w:rFonts w:hint="eastAsia" w:ascii="楷体_GB2312" w:eastAsia="楷体_GB2312" w:cs="楷体_GB2312"/>
                <w:sz w:val="28"/>
                <w:szCs w:val="28"/>
                <w:bdr w:val="none" w:color="auto" w:sz="0" w:space="0"/>
                <w:lang w:val="en-US"/>
              </w:rPr>
              <w:t>无</w:t>
            </w:r>
          </w:p>
        </w:tc>
      </w:tr>
      <w:tr w14:paraId="4439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45B17DE">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35AB4E38">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2F11E6A">
            <w:pPr>
              <w:jc w:val="left"/>
            </w:pPr>
            <w:r>
              <w:rPr>
                <w:rStyle w:val="19"/>
                <w:rFonts w:hint="eastAsia" w:ascii="楷体_GB2312" w:eastAsia="楷体_GB2312" w:cs="楷体_GB2312"/>
                <w:sz w:val="28"/>
                <w:szCs w:val="28"/>
                <w:bdr w:val="none" w:color="auto" w:sz="0" w:space="0"/>
                <w:lang w:val="en-US"/>
              </w:rPr>
              <w:t>无</w:t>
            </w:r>
          </w:p>
        </w:tc>
      </w:tr>
    </w:tbl>
    <w:p w14:paraId="765AC1E3">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33D01B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51"/>
    <w:basedOn w:val="13"/>
    <w:uiPriority w:val="0"/>
    <w:rPr>
      <w:rFonts w:hint="eastAsia" w:ascii="黑体" w:hAnsi="宋体" w:eastAsia="黑体" w:cs="黑体"/>
      <w:sz w:val="36"/>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1551</Words>
  <Characters>1640</Characters>
  <Lines>4</Lines>
  <Paragraphs>1</Paragraphs>
  <TotalTime>45456.4062500016</TotalTime>
  <ScaleCrop>false</ScaleCrop>
  <LinksUpToDate>false</LinksUpToDate>
  <CharactersWithSpaces>1684</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2024-06-13T02:29:15Z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A485401B385D4AA38C6BCF98813962F3_13</vt:lpwstr>
  </property>
</Properties>
</file>