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395EC1">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F70DFD9">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12430922095739632H</w:t>
      </w:r>
      <w:r>
        <w:rPr>
          <w:rFonts w:eastAsia="楷体_GB2312"/>
          <w:b/>
          <w:bCs/>
          <w:sz w:val="30"/>
          <w:szCs w:val="24"/>
          <w:lang w:val="en-US"/>
        </w:rPr>
        <w:t xml:space="preserve">   </w:t>
      </w:r>
    </w:p>
    <w:p w14:paraId="54813071">
      <w:pPr>
        <w:jc w:val="right"/>
        <w:rPr>
          <w:lang w:val="en-US"/>
        </w:rPr>
      </w:pPr>
    </w:p>
    <w:p w14:paraId="69756BB5">
      <w:pPr>
        <w:jc w:val="right"/>
        <w:rPr>
          <w:lang w:val="en-US"/>
        </w:rPr>
      </w:pPr>
    </w:p>
    <w:p w14:paraId="2621C6FE">
      <w:pPr>
        <w:jc w:val="right"/>
        <w:rPr>
          <w:lang w:val="en-US"/>
        </w:rPr>
      </w:pPr>
    </w:p>
    <w:p w14:paraId="7FEC0F99">
      <w:pPr>
        <w:jc w:val="right"/>
        <w:rPr>
          <w:lang w:val="en-US"/>
        </w:rPr>
      </w:pPr>
    </w:p>
    <w:p w14:paraId="3551684F">
      <w:pPr>
        <w:jc w:val="right"/>
        <w:rPr>
          <w:lang w:val="en-US"/>
        </w:rPr>
      </w:pPr>
    </w:p>
    <w:p w14:paraId="722AE4C6">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9CAF8F7">
      <w:pPr>
        <w:jc w:val="center"/>
        <w:rPr>
          <w:rFonts w:eastAsia="黑体"/>
          <w:b/>
          <w:bCs/>
          <w:spacing w:val="30"/>
          <w:lang w:val="en-US"/>
        </w:rPr>
      </w:pPr>
    </w:p>
    <w:p w14:paraId="50AEE79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2CECCD0">
      <w:pPr>
        <w:jc w:val="center"/>
        <w:rPr>
          <w:sz w:val="36"/>
          <w:szCs w:val="24"/>
          <w:lang w:val="en-US"/>
        </w:rPr>
      </w:pPr>
    </w:p>
    <w:p w14:paraId="5A519851">
      <w:pPr>
        <w:jc w:val="center"/>
        <w:rPr>
          <w:sz w:val="36"/>
          <w:szCs w:val="24"/>
          <w:lang w:val="en-US"/>
        </w:rPr>
      </w:pPr>
    </w:p>
    <w:p w14:paraId="5A8AE88C">
      <w:pPr>
        <w:jc w:val="center"/>
        <w:rPr>
          <w:sz w:val="36"/>
          <w:szCs w:val="24"/>
          <w:lang w:val="en-US"/>
        </w:rPr>
      </w:pPr>
    </w:p>
    <w:p w14:paraId="3AA1C8A5">
      <w:pPr>
        <w:jc w:val="center"/>
        <w:rPr>
          <w:sz w:val="36"/>
          <w:szCs w:val="24"/>
          <w:lang w:val="en-US"/>
        </w:rPr>
      </w:pPr>
    </w:p>
    <w:p w14:paraId="5462120A">
      <w:pPr>
        <w:jc w:val="center"/>
        <w:rPr>
          <w:sz w:val="36"/>
          <w:szCs w:val="24"/>
          <w:lang w:val="en-US"/>
        </w:rPr>
      </w:pPr>
    </w:p>
    <w:p w14:paraId="02FC0B35">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7A1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DA5D1E8">
            <w:pPr>
              <w:jc w:val="distribute"/>
            </w:pPr>
            <w:r>
              <w:rPr>
                <w:rStyle w:val="15"/>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944BD9C">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桃江县交通建设质量安全监督站</w:t>
            </w:r>
          </w:p>
        </w:tc>
      </w:tr>
    </w:tbl>
    <w:p w14:paraId="26348A21">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7AD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408B218">
            <w:pPr>
              <w:jc w:val="distribute"/>
            </w:pPr>
            <w:r>
              <w:rPr>
                <w:rStyle w:val="15"/>
                <w:b/>
                <w:bCs/>
                <w:sz w:val="36"/>
                <w:szCs w:val="24"/>
                <w:bdr w:val="none" w:color="auto" w:sz="0" w:space="0"/>
              </w:rPr>
              <w:t>法</w:t>
            </w:r>
            <w:r>
              <w:rPr>
                <w:rStyle w:val="15"/>
                <w:b/>
                <w:bCs/>
                <w:spacing w:val="30"/>
                <w:sz w:val="36"/>
                <w:szCs w:val="24"/>
                <w:bdr w:val="none" w:color="auto" w:sz="0" w:space="0"/>
              </w:rPr>
              <w:t>定代表</w:t>
            </w:r>
            <w:r>
              <w:rPr>
                <w:rStyle w:val="15"/>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05CA2D8">
            <w:pPr>
              <w:keepNext w:val="0"/>
              <w:keepLines w:val="0"/>
              <w:widowControl/>
              <w:suppressLineNumbers w:val="0"/>
              <w:jc w:val="left"/>
              <w:rPr>
                <w:kern w:val="0"/>
                <w:sz w:val="20"/>
                <w:szCs w:val="20"/>
                <w:bdr w:val="none" w:color="auto" w:sz="0" w:space="0"/>
                <w:lang w:val="en-US"/>
              </w:rPr>
            </w:pPr>
          </w:p>
        </w:tc>
      </w:tr>
    </w:tbl>
    <w:p w14:paraId="4BD01F2E">
      <w:pPr>
        <w:ind w:left="0" w:firstLine="723" w:firstLineChars="300"/>
        <w:rPr>
          <w:rFonts w:hint="eastAsia" w:ascii="黑体" w:hAnsi="宋体" w:eastAsia="黑体" w:cs="黑体"/>
          <w:b/>
          <w:bCs/>
          <w:sz w:val="24"/>
          <w:szCs w:val="24"/>
          <w:u w:val="single"/>
          <w:lang w:val="en-US"/>
        </w:rPr>
      </w:pPr>
    </w:p>
    <w:p w14:paraId="58A4CD4B">
      <w:pPr>
        <w:jc w:val="center"/>
        <w:rPr>
          <w:rFonts w:hint="eastAsia" w:ascii="黑体" w:hAnsi="宋体" w:eastAsia="黑体" w:cs="黑体"/>
          <w:b/>
          <w:bCs/>
          <w:sz w:val="30"/>
          <w:szCs w:val="24"/>
          <w:u w:val="single"/>
          <w:lang w:val="en-US"/>
        </w:rPr>
      </w:pPr>
    </w:p>
    <w:p w14:paraId="417F9236">
      <w:pPr>
        <w:jc w:val="center"/>
        <w:rPr>
          <w:rFonts w:hint="eastAsia" w:ascii="黑体" w:hAnsi="宋体" w:eastAsia="黑体" w:cs="黑体"/>
          <w:b/>
          <w:bCs/>
          <w:sz w:val="30"/>
          <w:szCs w:val="24"/>
          <w:u w:val="single"/>
          <w:lang w:val="en-US"/>
        </w:rPr>
      </w:pPr>
    </w:p>
    <w:p w14:paraId="5CE92E8C">
      <w:pPr>
        <w:jc w:val="center"/>
        <w:rPr>
          <w:u w:val="single"/>
          <w:lang w:val="en-US"/>
        </w:rPr>
      </w:pPr>
    </w:p>
    <w:p w14:paraId="36BCAF06">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60115B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DAE2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689EE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50C7EAC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89296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C2FDDD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103D91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4369C0C1">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88A0D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2DCB3B86">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桃江县交通建设质量安全监督站</w:t>
            </w:r>
          </w:p>
        </w:tc>
      </w:tr>
      <w:tr w14:paraId="0AC1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E17EE4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5035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D5906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2B1E7C8">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负责县级监管的公路、水运工程新建、改建、扩建和公路大中修项目的工程质量、施工安全监督等事务性工作；承担受监交通建设工程的交工检测核验、竣工质量鉴定工作；负责全县公路、水运交通建设项目监理、试验检测机构及从业人员的行业监督、指导及培训、考评工作；负责受理全县公路、水运工程质量缺陷、质量事故的检举、控告、投诉；负责定期发布受监项目工程质量、施工安全动态信息，参与交通建设工程质量与安全生产事故调查处理及工程质量问题争端仲裁。</w:t>
            </w:r>
          </w:p>
        </w:tc>
      </w:tr>
      <w:tr w14:paraId="7D54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DE7DD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589D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9A87433">
            <w:pPr>
              <w:jc w:val="left"/>
            </w:pPr>
            <w:r>
              <w:rPr>
                <w:rStyle w:val="20"/>
                <w:rFonts w:hint="eastAsia" w:ascii="楷体_GB2312" w:eastAsia="楷体_GB2312" w:cs="楷体_GB2312"/>
                <w:sz w:val="28"/>
                <w:szCs w:val="28"/>
                <w:bdr w:val="none" w:color="auto" w:sz="0" w:space="0"/>
                <w:lang w:val="en-US"/>
              </w:rPr>
              <w:t>桃江县桃花江镇谷山路</w:t>
            </w:r>
          </w:p>
        </w:tc>
      </w:tr>
      <w:tr w14:paraId="7A02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E453F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4BCE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0E57ABD">
            <w:pPr>
              <w:jc w:val="left"/>
            </w:pPr>
            <w:r>
              <w:rPr>
                <w:rStyle w:val="20"/>
                <w:rFonts w:hint="eastAsia" w:ascii="楷体_GB2312" w:eastAsia="楷体_GB2312" w:cs="楷体_GB2312"/>
                <w:sz w:val="28"/>
                <w:szCs w:val="28"/>
                <w:bdr w:val="none" w:color="auto" w:sz="0" w:space="0"/>
                <w:lang w:val="en-US"/>
              </w:rPr>
              <w:t>莫滔</w:t>
            </w:r>
          </w:p>
        </w:tc>
      </w:tr>
      <w:tr w14:paraId="63B6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62F410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037ADA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EDEF195">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5A9A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6B1A52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D0552E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CDEB128">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635E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56773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3DBFB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34FBB56">
            <w:pPr>
              <w:jc w:val="left"/>
            </w:pPr>
            <w:r>
              <w:rPr>
                <w:rStyle w:val="20"/>
                <w:rFonts w:hint="eastAsia" w:ascii="楷体_GB2312" w:eastAsia="楷体_GB2312" w:cs="楷体_GB2312"/>
                <w:sz w:val="28"/>
                <w:szCs w:val="28"/>
                <w:bdr w:val="none" w:color="auto" w:sz="0" w:space="0"/>
                <w:lang w:val="en-US"/>
              </w:rPr>
              <w:t>桃江县交通运输局</w:t>
            </w:r>
          </w:p>
        </w:tc>
      </w:tr>
      <w:tr w14:paraId="0E17D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F22008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3D2B2D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2A83E5D2">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13B854D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B2F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482EFC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59E76C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8D68506">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4BE5C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91F8BB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64CDE7D">
            <w:pPr>
              <w:jc w:val="center"/>
              <w:rPr>
                <w:sz w:val="32"/>
                <w:szCs w:val="24"/>
                <w:bdr w:val="none" w:color="auto" w:sz="0" w:space="0"/>
                <w:lang w:val="en-US"/>
              </w:rPr>
            </w:pPr>
            <w:r>
              <w:rPr>
                <w:rStyle w:val="14"/>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59A08E6">
            <w:pPr>
              <w:jc w:val="center"/>
            </w:pPr>
            <w:r>
              <w:rPr>
                <w:rStyle w:val="20"/>
                <w:sz w:val="32"/>
                <w:szCs w:val="32"/>
                <w:bdr w:val="none" w:color="auto" w:sz="0" w:space="0"/>
                <w:lang w:val="en-US"/>
              </w:rPr>
              <w:t>1</w:t>
            </w:r>
          </w:p>
        </w:tc>
      </w:tr>
      <w:tr w14:paraId="0EEA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0A79B2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37DC1B5">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桃江县交通建设质量安全监督站</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DDB554D">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256C2537">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22</w:t>
            </w:r>
          </w:p>
        </w:tc>
      </w:tr>
      <w:tr w14:paraId="4383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8368A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DF3C6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DE5B3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2CCEF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3AC83E6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8B2F7B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0C2C9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A43B14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C352BBC">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度，本单位严格按照《事业单位登记管理暂行条例》《事业单位登记管理暂行条例实施细则》的有关规定行使法人资格，未出现任何违法违规现象，继续具备事业单位法人条件；本单位实际使用名称与核准登记名称一致，无擅自增加名称行为；实际住所与核准登记名称一致，严格资金管理；严格按照核准登记的宗旨和业务范围开展业务活动。年内无接受捐赠、资助情况。自核准登记后未曾停止开展业务活动。没有涂改、出租、出借《事业单位法人证书》或出租、出借印章的行为。</w:t>
            </w:r>
          </w:p>
        </w:tc>
      </w:tr>
      <w:tr w14:paraId="0693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67CB7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70DA33A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D12D89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1013A4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B06C9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C8F0B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664CC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667E215">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7D2B417">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主持完成了桃江县交通建设质量安全监督站全年度的监督与管理工作，获评2023年度桃江县交通运输局“全面工作优秀单位”荣誉。督促参建单位完成项目的质量、安全报质报监手续，全年组织开展了完成了对13个三路建设、62座危桥改造、107.3公里安防工程等项目的质量安全监管工作，共计整改质量安全问题32条，责成施工单位挖除不合格道路2.1公里，对不履职的参建单位采取停工整顿、辞退责任人、行政处罚等措施，与一中队联合办案处罚25.6万元。1、质量监管方面：各监管项目质量优良，荣获2023年度益阳市质量强县第一名的好成绩。2、安全监管方面：去年为全省安全监管与执法联合行动实施第一年，我站与一中队联合行动，得到了市质监站的好评，上报的材料被市质监站做为样版在全市推广。3、宣传教育方面：我站紧紧围绕“人员履约”、“设计回头看”、保障农民工工资权益、夯实监理责任、消防安全演练、“平安有我、桃质先行”等活动，共计投稿九篇，均被各大媒体转发30余次，为桃江县农村公路建设赢造了良好的氛围。通过责任到人、严抓落实、返工、整改、罚款等雷霆手段，所有项目质量、安全可控，全县交通建设领域的质量安全形势有了量的突变，我站的业务工作有了质的提升，做到了质量为本、安全先行、解民忧、办实事保证了建设平安优质工程、服务人民大众的宗旨质。 </w:t>
            </w:r>
          </w:p>
          <w:p w14:paraId="208BC304">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2C9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F85F4C4">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4ADF0A0">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554B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018DA51">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C60059E">
            <w:pPr>
              <w:jc w:val="left"/>
            </w:pPr>
            <w:r>
              <w:rPr>
                <w:rStyle w:val="20"/>
                <w:rFonts w:hint="eastAsia" w:ascii="楷体_GB2312" w:eastAsia="楷体_GB2312" w:cs="楷体_GB2312"/>
                <w:sz w:val="28"/>
                <w:szCs w:val="28"/>
                <w:bdr w:val="none" w:color="auto" w:sz="0" w:space="0"/>
                <w:lang w:val="en-US"/>
              </w:rPr>
              <w:t>无</w:t>
            </w:r>
          </w:p>
        </w:tc>
      </w:tr>
      <w:tr w14:paraId="16CD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23E7F98">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FA2BC04">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48EF31F">
            <w:pPr>
              <w:jc w:val="left"/>
            </w:pPr>
            <w:r>
              <w:rPr>
                <w:rStyle w:val="20"/>
                <w:rFonts w:hint="eastAsia" w:ascii="楷体_GB2312" w:eastAsia="楷体_GB2312" w:cs="楷体_GB2312"/>
                <w:sz w:val="28"/>
                <w:szCs w:val="28"/>
                <w:bdr w:val="none" w:color="auto" w:sz="0" w:space="0"/>
                <w:lang w:val="en-US"/>
              </w:rPr>
              <w:t>无</w:t>
            </w:r>
          </w:p>
        </w:tc>
      </w:tr>
    </w:tbl>
    <w:p w14:paraId="7E12094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7A376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51"/>
    <w:basedOn w:val="13"/>
    <w:uiPriority w:val="0"/>
    <w:rPr>
      <w:rFonts w:hint="eastAsia" w:ascii="黑体" w:hAnsi="宋体" w:eastAsia="黑体" w:cs="黑体"/>
      <w:sz w:val="36"/>
      <w:szCs w:val="24"/>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1267</Words>
  <Characters>1325</Characters>
  <Lines>4</Lines>
  <Paragraphs>1</Paragraphs>
  <TotalTime>45456.4375000016</TotalTime>
  <ScaleCrop>false</ScaleCrop>
  <LinksUpToDate>false</LinksUpToDate>
  <CharactersWithSpaces>1361</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2024-06-13T02:57:46Z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FE4C514B138E4D84B7725794EDA6BC9A_13</vt:lpwstr>
  </property>
</Properties>
</file>