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5C0A95B"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 w14:paraId="77B19B77"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17"/>
          <w:b/>
          <w:bCs/>
          <w:sz w:val="30"/>
          <w:szCs w:val="30"/>
          <w:lang w:val="en-US"/>
        </w:rPr>
        <w:t>12430922MB1B18966F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 w14:paraId="4271CE6E">
      <w:pPr>
        <w:jc w:val="right"/>
        <w:rPr>
          <w:lang w:val="en-US"/>
        </w:rPr>
      </w:pPr>
    </w:p>
    <w:p w14:paraId="0DB04215">
      <w:pPr>
        <w:jc w:val="right"/>
        <w:rPr>
          <w:lang w:val="en-US"/>
        </w:rPr>
      </w:pPr>
    </w:p>
    <w:p w14:paraId="5AE11B6C">
      <w:pPr>
        <w:jc w:val="right"/>
        <w:rPr>
          <w:lang w:val="en-US"/>
        </w:rPr>
      </w:pPr>
    </w:p>
    <w:p w14:paraId="22807254">
      <w:pPr>
        <w:jc w:val="right"/>
        <w:rPr>
          <w:lang w:val="en-US"/>
        </w:rPr>
      </w:pPr>
    </w:p>
    <w:p w14:paraId="356AD927">
      <w:pPr>
        <w:jc w:val="right"/>
        <w:rPr>
          <w:lang w:val="en-US"/>
        </w:rPr>
      </w:pPr>
    </w:p>
    <w:p w14:paraId="2998623B"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 w14:paraId="40A5E27E">
      <w:pPr>
        <w:jc w:val="center"/>
        <w:rPr>
          <w:rFonts w:eastAsia="黑体"/>
          <w:b/>
          <w:bCs/>
          <w:spacing w:val="30"/>
          <w:lang w:val="en-US"/>
        </w:rPr>
      </w:pPr>
    </w:p>
    <w:p w14:paraId="2BC1D284"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17"/>
          <w:b/>
          <w:bCs/>
          <w:sz w:val="30"/>
          <w:szCs w:val="30"/>
          <w:lang w:val="en-US"/>
        </w:rPr>
        <w:t>2023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 w14:paraId="4FDB5EC0">
      <w:pPr>
        <w:jc w:val="center"/>
        <w:rPr>
          <w:sz w:val="36"/>
          <w:szCs w:val="24"/>
          <w:lang w:val="en-US"/>
        </w:rPr>
      </w:pPr>
    </w:p>
    <w:p w14:paraId="1B1B1396">
      <w:pPr>
        <w:jc w:val="center"/>
        <w:rPr>
          <w:sz w:val="36"/>
          <w:szCs w:val="24"/>
          <w:lang w:val="en-US"/>
        </w:rPr>
      </w:pPr>
    </w:p>
    <w:p w14:paraId="3F66F87C">
      <w:pPr>
        <w:jc w:val="center"/>
        <w:rPr>
          <w:sz w:val="36"/>
          <w:szCs w:val="24"/>
          <w:lang w:val="en-US"/>
        </w:rPr>
      </w:pPr>
    </w:p>
    <w:p w14:paraId="7235AA38">
      <w:pPr>
        <w:jc w:val="center"/>
        <w:rPr>
          <w:sz w:val="36"/>
          <w:szCs w:val="24"/>
          <w:lang w:val="en-US"/>
        </w:rPr>
      </w:pPr>
    </w:p>
    <w:p w14:paraId="48F2E90B">
      <w:pPr>
        <w:jc w:val="center"/>
        <w:rPr>
          <w:sz w:val="36"/>
          <w:szCs w:val="24"/>
          <w:lang w:val="en-US"/>
        </w:rPr>
      </w:pPr>
    </w:p>
    <w:p w14:paraId="06F08B49">
      <w:pPr>
        <w:jc w:val="center"/>
        <w:rPr>
          <w:sz w:val="36"/>
          <w:szCs w:val="24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 w14:paraId="6D41CA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/>
            <w:vAlign w:val="bottom"/>
          </w:tcPr>
          <w:p w14:paraId="25D77DEB">
            <w:pPr>
              <w:jc w:val="distribute"/>
            </w:pPr>
            <w:r>
              <w:rPr>
                <w:rStyle w:val="18"/>
                <w:b/>
                <w:bCs/>
                <w:sz w:val="36"/>
                <w:szCs w:val="24"/>
                <w:bdr w:val="none" w:color="auto" w:sz="0" w:space="0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12B1425C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  <w:t>桃江县牛田镇党群和政务服务中心</w:t>
            </w:r>
          </w:p>
        </w:tc>
      </w:tr>
    </w:tbl>
    <w:p w14:paraId="240B646A"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 w14:paraId="08A9F8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/>
            <w:vAlign w:val="bottom"/>
          </w:tcPr>
          <w:p w14:paraId="6814164D">
            <w:pPr>
              <w:jc w:val="distribute"/>
            </w:pPr>
            <w:r>
              <w:rPr>
                <w:rStyle w:val="18"/>
                <w:b/>
                <w:bCs/>
                <w:sz w:val="36"/>
                <w:szCs w:val="24"/>
                <w:bdr w:val="none" w:color="auto" w:sz="0" w:space="0"/>
              </w:rPr>
              <w:t>法</w:t>
            </w:r>
            <w:r>
              <w:rPr>
                <w:rStyle w:val="18"/>
                <w:b/>
                <w:bCs/>
                <w:spacing w:val="30"/>
                <w:sz w:val="36"/>
                <w:szCs w:val="24"/>
                <w:bdr w:val="none" w:color="auto" w:sz="0" w:space="0"/>
              </w:rPr>
              <w:t>定代表</w:t>
            </w:r>
            <w:r>
              <w:rPr>
                <w:rStyle w:val="18"/>
                <w:b/>
                <w:bCs/>
                <w:sz w:val="36"/>
                <w:szCs w:val="24"/>
                <w:bdr w:val="none" w:color="auto" w:sz="0" w:space="0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7C373AE3"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</w:tr>
    </w:tbl>
    <w:p w14:paraId="07534C92"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 w14:paraId="4BAE9EF9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0C70AA4E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605F4FBF">
      <w:pPr>
        <w:jc w:val="center"/>
        <w:rPr>
          <w:u w:val="single"/>
          <w:lang w:val="en-US"/>
        </w:rPr>
      </w:pPr>
    </w:p>
    <w:p w14:paraId="3CF687E5"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 w14:paraId="092BDAEB"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 w14:paraId="04F7B2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1F4765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《事业</w:t>
            </w:r>
          </w:p>
          <w:p w14:paraId="76B1916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</w:t>
            </w:r>
          </w:p>
          <w:p w14:paraId="5819B8A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法人</w:t>
            </w:r>
          </w:p>
          <w:p w14:paraId="10818C6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证书》</w:t>
            </w:r>
          </w:p>
          <w:p w14:paraId="0622C21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登载</w:t>
            </w:r>
          </w:p>
          <w:p w14:paraId="17F4571E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8F907D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2572A3F7"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桃江县牛田镇党群和政务服务中心</w:t>
            </w:r>
          </w:p>
        </w:tc>
      </w:tr>
      <w:tr w14:paraId="0BA461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4E51E9C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DED203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宗旨和</w:t>
            </w:r>
          </w:p>
          <w:p w14:paraId="24A6A67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2DC0A356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负责党务、政务、社会服务场所管理与服务工作；负责办事窗口工作人员服务质量与办事效率考核，受理办事群众投诉；负责党务、政务、社会服务平台管理与维护；负责统筹协调“互联网+政务服务”工作；指导村（社区）综合服务工作与综合服务平台建设工作。负责机关后勤管理、“互联网+监督”工作。承办党委、政府和上级业务部门交办的其他事项</w:t>
            </w:r>
          </w:p>
        </w:tc>
      </w:tr>
      <w:tr w14:paraId="25672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27DB72C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C790BD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6B382BCB"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桃江县牛田镇人民政府</w:t>
            </w:r>
          </w:p>
        </w:tc>
      </w:tr>
      <w:tr w14:paraId="7A84A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33B210B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187E60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71BE6A3B"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刘超</w:t>
            </w:r>
          </w:p>
        </w:tc>
      </w:tr>
      <w:tr w14:paraId="16953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7A29BB7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526D02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157D683F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1</w:t>
            </w: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</w:rPr>
              <w:t>（万元）</w:t>
            </w:r>
          </w:p>
        </w:tc>
      </w:tr>
      <w:tr w14:paraId="70E0CB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E12D96A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9F02AA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6E65D8F5">
            <w:pPr>
              <w:jc w:val="left"/>
              <w:rPr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财政补助</w:t>
            </w:r>
          </w:p>
        </w:tc>
      </w:tr>
      <w:tr w14:paraId="47CE43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643FCFE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8A9575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746D7AE8"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桃江县牛田镇人民政府</w:t>
            </w:r>
          </w:p>
        </w:tc>
      </w:tr>
      <w:tr w14:paraId="4FCC0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A82E167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资产</w:t>
            </w:r>
          </w:p>
          <w:p w14:paraId="2D588CF6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损益</w:t>
            </w:r>
          </w:p>
          <w:p w14:paraId="6634C19A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5991EE75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净资产合计（所有者权益合计）</w:t>
            </w:r>
          </w:p>
        </w:tc>
      </w:tr>
      <w:tr w14:paraId="64DBAA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39BEC9A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F9AC1E4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75D7EC5C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年末数（万元）</w:t>
            </w:r>
          </w:p>
        </w:tc>
      </w:tr>
      <w:tr w14:paraId="1263C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CF449EE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DD56231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sz w:val="32"/>
                <w:szCs w:val="24"/>
                <w:bdr w:val="none" w:color="auto" w:sz="0" w:space="0"/>
                <w:lang w:val="en-US"/>
              </w:rPr>
              <w:t>1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6E610141">
            <w:pPr>
              <w:jc w:val="center"/>
            </w:pPr>
            <w:r>
              <w:rPr>
                <w:rStyle w:val="20"/>
                <w:sz w:val="32"/>
                <w:szCs w:val="32"/>
                <w:bdr w:val="none" w:color="auto" w:sz="0" w:space="0"/>
                <w:lang w:val="en-US"/>
              </w:rPr>
              <w:t>1</w:t>
            </w:r>
          </w:p>
        </w:tc>
      </w:tr>
      <w:tr w14:paraId="61215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A3D48A2"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38CEDD1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>桃江县牛田镇党群和政务服务中心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259A959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101D6091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sz w:val="32"/>
                <w:szCs w:val="24"/>
                <w:bdr w:val="none" w:color="auto" w:sz="0" w:space="0"/>
                <w:lang w:val="en-US"/>
              </w:rPr>
              <w:t>3</w:t>
            </w:r>
          </w:p>
        </w:tc>
      </w:tr>
      <w:tr w14:paraId="7A4B73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D170F8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对《条</w:t>
            </w:r>
          </w:p>
          <w:p w14:paraId="79268CC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例》和</w:t>
            </w:r>
          </w:p>
          <w:p w14:paraId="07BABBC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实施细</w:t>
            </w:r>
          </w:p>
          <w:p w14:paraId="02C2D33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则有关</w:t>
            </w:r>
          </w:p>
          <w:p w14:paraId="04319C3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变更登</w:t>
            </w:r>
          </w:p>
          <w:p w14:paraId="1F8FBAC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记规定</w:t>
            </w:r>
          </w:p>
          <w:p w14:paraId="0D42EE4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的执行</w:t>
            </w:r>
          </w:p>
          <w:p w14:paraId="7ECC6A82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48C33921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  <w:tr w14:paraId="740C82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6D64742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</w:t>
            </w:r>
          </w:p>
          <w:p w14:paraId="34AD394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展</w:t>
            </w:r>
          </w:p>
          <w:p w14:paraId="19E5588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</w:t>
            </w:r>
          </w:p>
          <w:p w14:paraId="57B51A9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务</w:t>
            </w:r>
          </w:p>
          <w:p w14:paraId="4FC9980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活</w:t>
            </w:r>
          </w:p>
          <w:p w14:paraId="1C05FC4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动</w:t>
            </w:r>
          </w:p>
          <w:p w14:paraId="2F502D6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</w:p>
          <w:p w14:paraId="39105783">
            <w:pPr>
              <w:jc w:val="center"/>
              <w:rPr>
                <w:u w:val="single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01EC2453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 xml:space="preserve">一、聚焦夯实工作基础 牛田镇结合实际情况，在便民服务中心设6个工作窗口，建立10个村级便民服务站以及14个便民议事家园，由镇党群和政务服务中心统一协调管理。 一是完善基础设施。为全面提升办事群众的服务质量，1个镇级便民服务中心、10个村级便民服务站全部按照标准完成建设，有效提升了办理政务服务事项的环境和效率。 二是建立工作机制。构建镇、村、网格三级服务体系，明确专人负责，每天收集一次群众诉求，每周开展一次政策宣传，每月通报一次工作情况，每季度举行一次先进表彰。 三是收集社情民意。镇便民服务中心梳理出政务服务清单，制成统一模版，指导10个便民服务站和14个便民议事家园发布服务事项，收集社情民意，及时跟踪解决。今年来收集民情336条，主要涉及耕地恢复、农饮水保障、公路建设、政策咨询等事项，满意率达100%。 二、聚焦推广线上办理 牛田镇充分运用“互联网+”思维，结合湘易办app推广和使用，引导群众通过网上办理。 一是推介网上办理。梳理出“不跑一次事项”60项。根据赋权事项清单，将与群众密切相关服务事项的审批权限下放至村，引导群众到村办理，梳理出“就近办理事项”35项；删减“我要上户口”“我要开电表”等高频事项的办理流程，实现“最多跑一次”。 二是强化宣传引导。线上与线下相结合，实现全覆盖。线上方面，在微信公众号上开通便民服务专栏，受理群众办事诉求，推送办理事项的流程和要求，现已受理187条。线下方面，召开屋场会，宣传政务服务事项，发放宣传册和便民服务小卡片。今年来，全镇召开屋场会163次，发放宣传资料20000多张，出动宣传车23次。 三是推出代办业务。&amp;#160;全面梳理帮办代办事项，细化服务内容，规范服务流程，确保更多企业和群众享受标准化的优质政务服务。对提出帮办代办申请的企业和群众个人，全程免费提供保姆式“一对一”帮办代办服务。利用帮办代办机制深化“最多跑一次”改革，大幅度提升办事效率。今年来，帮代办受益群众60人次。 三、聚焦开展服务上门 牛田镇推行“流动便民服务”模式，打破原来的坐等上门的工作方式，让更多的服务者主动下沉一线发现问题、解决问题，不断提高群众对政务服务的满意度。 一是提升上门服务质量。将收集的群众诉求进行清单化管理，明确办理内容、人员、时限以及地点。工作人员根据清单，将政务服务搬到10个村（社区）的“田间地头”和“群众家门口”，累计为100余名群众提供上门一对一政务服务、政策咨询解答等。对于暂时无法上门办理且行动不便的特殊困难群体安排专车接送，为群众为群众排忧解难。同时，开展党建+便民服务活动，组织党员志愿者、专业人员为困难群众提供免费理发、义诊、送药上门、卫生清扫等公益性主题活动。目前，已开展公益活动5次，涉及受益群众300多人，得到的社会高度认可。 二是推出预约延时服务。为进一步完善政务服务便利化服务机制，切实解决群众“工作时间没空办”“休息时间没处办”等难题，牛田镇针对群众办理需求，推出了预约延时服务，切实让群众感受到服务的温度。群众可以通过官方微信公众号、电话预约等方式提出延时服务申请。 三是开展事项跟踪问效。建立跟踪问效机制，每周随机对上周办事群众进行电话回访，从服务态度、办件效率、工作纪律方面进行跟踪调查，坚决杜绝“庸懒散拖推”和作风漂浮等现象，切实提高工作人员为民服务意识。目前，共跟踪问效700余人次，满意率达99%。 </w:t>
            </w:r>
          </w:p>
          <w:p w14:paraId="77C27AA6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</w:p>
        </w:tc>
      </w:tr>
      <w:tr w14:paraId="410F72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E2DB32F">
            <w:pP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6E6F6A9B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无</w:t>
            </w:r>
          </w:p>
        </w:tc>
      </w:tr>
      <w:tr w14:paraId="69E9B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94D1475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6CE6B00D"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  <w:tr w14:paraId="3EAE0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46696F99"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接受捐赠</w:t>
            </w:r>
          </w:p>
          <w:p w14:paraId="740B007E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4E8A246F"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</w:tbl>
    <w:p w14:paraId="4F9DF670"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</w:p>
    <w:sectPr>
      <w:pgSz w:w="11906" w:h="16838"/>
      <w:pgMar w:top="1440" w:right="1135" w:bottom="1440" w:left="1135" w:header="851" w:footer="992" w:gutter="0"/>
      <w:paperSrc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 Math">
    <w:panose1 w:val="02040503050406030204"/>
    <w:charset w:val="01"/>
    <w:family w:val="auto"/>
    <w:pitch w:val="variable"/>
    <w:sig w:usb0="E00002FF" w:usb1="420024FF" w:usb2="00000000" w:usb3="00000000" w:csb0="2000019F" w:csb1="00000000"/>
  </w:font>
  <w:font w:name="@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footnotePr>
    <w:footnote w:id="0"/>
    <w:footnote w:id="1"/>
  </w:footnotePr>
  <w:compat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lNjIyN2U2NjRhN2NiMzUxYTA1NjlkZWExMDEwNWQifQ=="/>
  </w:docVars>
  <w:rsids>
    <w:rsidRoot w:val="00000000"/>
    <w:rsid w:val="0E6C31A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3">
    <w:name w:val="Default Paragraph Font"/>
    <w:semiHidden/>
    <w:unhideWhenUsed/>
    <w:uiPriority w:val="99"/>
  </w:style>
  <w:style w:type="table" w:default="1" w:styleId="12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16"/>
    <w:semiHidden/>
    <w:unhideWhenUsed/>
    <w:uiPriority w:val="99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9">
    <w:name w:val="header"/>
    <w:basedOn w:val="1"/>
    <w:link w:val="14"/>
    <w:semiHidden/>
    <w:unhideWhenUsed/>
    <w:uiPriority w:val="99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10">
    <w:name w:val="HTML Preformatted"/>
    <w:basedOn w:val="1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semiHidden/>
    <w:unhideWhenUsed/>
    <w:uiPriority w:val="99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lang w:val="en-US" w:eastAsia="zh-CN" w:bidi="ar"/>
    </w:rPr>
  </w:style>
  <w:style w:type="character" w:customStyle="1" w:styleId="14">
    <w:name w:val="页眉 Char"/>
    <w:basedOn w:val="13"/>
    <w:link w:val="9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5">
    <w:name w:val="hps"/>
    <w:basedOn w:val="13"/>
    <w:uiPriority w:val="0"/>
  </w:style>
  <w:style w:type="character" w:customStyle="1" w:styleId="16">
    <w:name w:val="页脚 Char"/>
    <w:basedOn w:val="13"/>
    <w:link w:val="8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7">
    <w:name w:val="font21"/>
    <w:basedOn w:val="1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18">
    <w:name w:val="font51"/>
    <w:basedOn w:val="13"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19">
    <w:name w:val="font61"/>
    <w:basedOn w:val="13"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20">
    <w:name w:val="font71"/>
    <w:basedOn w:val="13"/>
    <w:uiPriority w:val="0"/>
    <w:rPr>
      <w:rFonts w:hint="default" w:ascii="Times New Roman" w:hAnsi="Times New Roman" w:eastAsia="楷体_GB2312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WwW.YlmF.CoM</Company>
  <Pages>6</Pages>
  <Words>1819</Words>
  <Characters>1892</Characters>
  <Lines>4</Lines>
  <Paragraphs>1</Paragraphs>
  <TotalTime>45455.7187500016</TotalTime>
  <ScaleCrop>false</ScaleCrop>
  <LinksUpToDate>false</LinksUpToDate>
  <CharactersWithSpaces>1942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1899-12-29T16:00:00Z</dcterms:created>
  <dc:creator>雨林木风</dc:creator>
  <cp:lastModifiedBy>Administrator</cp:lastModifiedBy>
  <dcterms:modified xsi:type="dcterms:W3CDTF">2024-06-12T09:25:36Z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7931876EB92E4978A712E280C04B9B92_13</vt:lpwstr>
  </property>
</Properties>
</file>