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45617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324328F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124309224470344773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37BDB59">
      <w:pPr>
        <w:jc w:val="right"/>
        <w:rPr>
          <w:lang w:val="en-US"/>
        </w:rPr>
      </w:pPr>
    </w:p>
    <w:p w14:paraId="08A54341">
      <w:pPr>
        <w:jc w:val="right"/>
        <w:rPr>
          <w:lang w:val="en-US"/>
        </w:rPr>
      </w:pPr>
    </w:p>
    <w:p w14:paraId="35DEA95E">
      <w:pPr>
        <w:jc w:val="right"/>
        <w:rPr>
          <w:lang w:val="en-US"/>
        </w:rPr>
      </w:pPr>
    </w:p>
    <w:p w14:paraId="693E9F4C">
      <w:pPr>
        <w:jc w:val="right"/>
        <w:rPr>
          <w:lang w:val="en-US"/>
        </w:rPr>
      </w:pPr>
    </w:p>
    <w:p w14:paraId="692DDDDF">
      <w:pPr>
        <w:jc w:val="right"/>
        <w:rPr>
          <w:lang w:val="en-US"/>
        </w:rPr>
      </w:pPr>
    </w:p>
    <w:p w14:paraId="49430E75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76F9E6E">
      <w:pPr>
        <w:jc w:val="center"/>
        <w:rPr>
          <w:rFonts w:eastAsia="黑体"/>
          <w:b/>
          <w:bCs/>
          <w:spacing w:val="30"/>
          <w:lang w:val="en-US"/>
        </w:rPr>
      </w:pPr>
    </w:p>
    <w:p w14:paraId="7BCA8702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FA7A806">
      <w:pPr>
        <w:jc w:val="center"/>
        <w:rPr>
          <w:sz w:val="36"/>
          <w:szCs w:val="24"/>
          <w:lang w:val="en-US"/>
        </w:rPr>
      </w:pPr>
    </w:p>
    <w:p w14:paraId="3DFEFB7A">
      <w:pPr>
        <w:jc w:val="center"/>
        <w:rPr>
          <w:sz w:val="36"/>
          <w:szCs w:val="24"/>
          <w:lang w:val="en-US"/>
        </w:rPr>
      </w:pPr>
    </w:p>
    <w:p w14:paraId="6ECD5642">
      <w:pPr>
        <w:jc w:val="center"/>
        <w:rPr>
          <w:sz w:val="36"/>
          <w:szCs w:val="24"/>
          <w:lang w:val="en-US"/>
        </w:rPr>
      </w:pPr>
    </w:p>
    <w:p w14:paraId="47358B68">
      <w:pPr>
        <w:jc w:val="center"/>
        <w:rPr>
          <w:sz w:val="36"/>
          <w:szCs w:val="24"/>
          <w:lang w:val="en-US"/>
        </w:rPr>
      </w:pPr>
    </w:p>
    <w:p w14:paraId="39AE7BEA">
      <w:pPr>
        <w:jc w:val="center"/>
        <w:rPr>
          <w:sz w:val="36"/>
          <w:szCs w:val="24"/>
          <w:lang w:val="en-US"/>
        </w:rPr>
      </w:pPr>
    </w:p>
    <w:p w14:paraId="5413A397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1D3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E0F6DA9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8641DB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桃江县气象局</w:t>
            </w:r>
          </w:p>
        </w:tc>
      </w:tr>
    </w:tbl>
    <w:p w14:paraId="6A46775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46FF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FDA00DC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7E12F43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2F8B504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C3923D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66F5C8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7A34478">
      <w:pPr>
        <w:jc w:val="center"/>
        <w:rPr>
          <w:u w:val="single"/>
          <w:lang w:val="en-US"/>
        </w:rPr>
      </w:pPr>
    </w:p>
    <w:p w14:paraId="683A8F1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90E1EC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7E0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5E39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44924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F6510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1FF08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9C65D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D7CBF0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83EB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06AAB29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桃江县气象局</w:t>
            </w:r>
          </w:p>
        </w:tc>
      </w:tr>
      <w:tr w14:paraId="57F6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BBB36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052D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92476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057AAC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桃江县域内气象事业发展规划、计划的制定及气象业务建设的组织实施；负责桃江县域内气象设施建设项目的审查；负责对桃江县域内的气象活动进行指导、监督和行业管理；组织管理桃江县域内气象探测资料的汇总、传输；依法保护气象环境；负责桃江县域内的气象监测、预报管理工作，及时提出气象灾害防御措施，并对重大气象灾害作出评估，为桃江县人民政府组织防御气象灾害提供决策依据；气象预报、警报的发布；人工影响天气工作的管理、组织、指导；灾害性天气防御；其他相关工作的管理和服务。</w:t>
            </w:r>
          </w:p>
        </w:tc>
      </w:tr>
      <w:tr w14:paraId="18CA0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A5503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B1A3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8CBB4BA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湖南省桃江县桃花江镇近桃路曹家仑</w:t>
            </w:r>
          </w:p>
        </w:tc>
      </w:tr>
      <w:tr w14:paraId="4A44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BEE05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DA67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CE9BAD3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李有朋</w:t>
            </w:r>
          </w:p>
        </w:tc>
      </w:tr>
      <w:tr w14:paraId="3D55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8866B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1D93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6F181E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718.99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E7F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DA666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E206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3202D87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601F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2F2D7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BDCC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C3A929C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湖南省益阳市气象局</w:t>
            </w:r>
          </w:p>
        </w:tc>
      </w:tr>
      <w:tr w14:paraId="5D30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8936C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31B4D4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5439D2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F29FBE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850B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7FCC3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43219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843FD9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E7B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49F0A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C6B73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531.24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4B5A3B1"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718.99</w:t>
            </w:r>
          </w:p>
        </w:tc>
      </w:tr>
      <w:tr w14:paraId="13DC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3984C1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1CB35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桃江县气象局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1EE73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8563D2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</w:tr>
      <w:tr w14:paraId="2D99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EBA5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597D3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E23E4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49691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F5D42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7AC31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CB8F2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51A524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D9FF1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2023年度，我局认真贯彻《事业单位登记管理暂行条例》和《事业单位登记管理暂行条例实施细则》及有关法律、法规、政策，按照核准登记的业务范围开展活动，能够及时按照要求进行变更登记。</w:t>
            </w:r>
          </w:p>
        </w:tc>
      </w:tr>
      <w:tr w14:paraId="0A078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C7416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DFEA9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DCB42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70CA9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9D524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C8598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77392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EDF0195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661373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气象观测系统运行稳定，数据质量可靠。今年，我县观测站网均运行稳定，数据质量可靠，传输及时。为我县天气预测预报、气候预测与评估、气象灾害防御等气象活动提供了有力的数据支撑和保障。 全力提高气象服务质量和水平。为进一步做好我县气象服务工作，提高政治站位，筑牢气象防灾减灾第一道防线，我局成立了汛期气象服务和应急领导小组，完善气象服务工作制度，规范有序地开展气象服务。认真做好每一次突发性、灾害性、转折性天气过程的预报服务，为县委县政府领导决策和相关部门及各乡镇工作提供气象支撑。今年以来我局向县委办、县政府办、防汛办、应急管理局、自然资源局、林业局、农业农村局等相关部门不定期发布一周天气预报86期、重大气象信息专报4期、气象专题报告42期、旬月预报42期、地质灾害气象等级预报17期、森林火险专题气象服务9期、春耕春播专题气象服务12期、夏收夏种专题气象服务8期、秋收秋种专题气象服务11期、滚动天气预报43期、春运气象服务25期，地质灾害预警17期，病虫害防治期天气预报6期，气候预测公报10期。 全面提升气象灾害预报预警能力。进一步拓展预警信息发布渠道和服务功效，更新预警信息发布对象，提升预警信息覆盖率，打通气象服务“最后一公里”。截至2023年11月22日，共发布重要警示信息95期53335人次；预警19期48224人次；预警信号205期377795人次；乡镇强降雨警报21期2425 人次；地质灾害风险临近预警22期5789人次。开展区域站升级改造，提升气象观测水平。为进一步提升我县气象观测水平，完善我县气象观测站网系统，提高气象服务质量，开展“补短板”工程自动观测站网建设，逐步对桃江县内区域自动站进行升级改造，进一步完善桃江县气象观测站网，提升气象灾害防御能力。目前已完成19个区域气象站的升级改造建设。对标监测精密的工作要求，为全县气象灾害综合监测预警、乡镇精细化天气预报业务和专业气象服务提供有力保障。 全面履行防雷及施放气球安全监管职能。加强对全县重点行业、部门、学校、医院等防雷安全工作。对全县易燃易爆、人员密集场所等防雷监管重点单位场所进行防雷检查，督促有关单位落实防雷安全责任，加强隐患排查整改。我局还加强了与应急、住建等部门协作，严格规范新建建筑物防雷设施的管理和审核力度，并进行跟踪服务，组织技术服务单位对已有防雷设施实行常规检查、检测。深入到全县各个乡镇企业开展防雷安全专项整治行动，有效地提升了全县各单位和企业职工的防雷安全意识，促进了全县安全生产形势的持续好转。与全县6家有资质的施放气球公司签订了《施放气球安全管理责任书》，督促各广告公司在施放氢气球过程中注意安全措施到位。 科技服务再创新高。全年气象科技服务相比去年同期明显突破新高。防雷检测44.16万元；防雷工程62.59万元；气象服务26.99万元，与去年同期相比增长26%。 积极开展人工增雨作业。成立了人工影响天气领导小组，对火箭炮和高炮自动化发射装置进行年检，采购了一批增雨火箭弹，对人工增雨作业人员进行再培训，今年以来，我局共开展人工影响天气作业7次，共发射增雨火箭弹20枚，取得了较为明显的增雨效果，为我县抗旱、污染防治、蓝天保卫战等工作贡献气象力量。 全力推进桃江县“中国天然氧吧”创建。今年以来，我局全力推进桃江县“中国天然氧吧”创建，县财政拨款专项资金280万元，成立了桃江县“中国天然氧吧”创建工作领导小组，完成了三个空气负氧离子监测站建设工作。11月1日至2日，中国气象局公共服务中心实地核查组就我县创建“中国天然氧吧”进行了实地考察，核查专家组一行分别考察了一类区罗溪村负氧离子监测点、二类区竹海负氧离子监测点，通过现场核查，各监测点的负氧离子浓度均达到优良以上。专家组对桃江生态旅游环境给予了高度评价，通过综合考量湖南省气象服务中心关于负（氧）离子数据采集情况、与固定监测站数据对比情况，一致表示桃江县完全符合“中国天然氧吧”创建标准。 台站提质改造工作取得阶段性成果。近年来，我局聚焦单位发展，台站面貌有了重大改善，今年，新建业务楼建设已完成，并已如期投入使用。 桃江县突发事件预警信息发布平台建设完成。今年桃江县突发事件预警信息发布平台和系统已全面完成建设。6月20日，平台通过益阳市气象局、桃江县政务中心、桃江县气象局等五方联合验收，正式投入使用。 </w:t>
            </w:r>
          </w:p>
          <w:p w14:paraId="3646FF8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1C8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F8285E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C8C9BE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0F73E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AA3D5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9E66E6A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BE6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7C216C2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2D7252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1C24B4D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BB56963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3BE5B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7</Pages>
  <Words>2334</Words>
  <Characters>2447</Characters>
  <Lines>4</Lines>
  <Paragraphs>1</Paragraphs>
  <TotalTime>45456.4687500016</TotalTime>
  <ScaleCrop>false</ScaleCrop>
  <LinksUpToDate>false</LinksUpToDate>
  <CharactersWithSpaces>2492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2024-06-13T03:49:57Z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45785D2278B347AD9EE7A7D7CF51AD2C_13</vt:lpwstr>
  </property>
</Properties>
</file>