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23793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93F2401">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12430922MB1B59207T</w:t>
      </w:r>
      <w:r>
        <w:rPr>
          <w:rFonts w:eastAsia="楷体_GB2312"/>
          <w:b/>
          <w:bCs/>
          <w:sz w:val="30"/>
          <w:szCs w:val="24"/>
          <w:lang w:val="en-US"/>
        </w:rPr>
        <w:t xml:space="preserve">   </w:t>
      </w:r>
    </w:p>
    <w:p w14:paraId="362F5477">
      <w:pPr>
        <w:jc w:val="right"/>
        <w:rPr>
          <w:lang w:val="en-US"/>
        </w:rPr>
      </w:pPr>
    </w:p>
    <w:p w14:paraId="5C442D8B">
      <w:pPr>
        <w:jc w:val="right"/>
        <w:rPr>
          <w:lang w:val="en-US"/>
        </w:rPr>
      </w:pPr>
    </w:p>
    <w:p w14:paraId="1E26C1FC">
      <w:pPr>
        <w:jc w:val="right"/>
        <w:rPr>
          <w:lang w:val="en-US"/>
        </w:rPr>
      </w:pPr>
    </w:p>
    <w:p w14:paraId="5C8F4435">
      <w:pPr>
        <w:jc w:val="right"/>
        <w:rPr>
          <w:lang w:val="en-US"/>
        </w:rPr>
      </w:pPr>
    </w:p>
    <w:p w14:paraId="31DFEBAE">
      <w:pPr>
        <w:jc w:val="right"/>
        <w:rPr>
          <w:lang w:val="en-US"/>
        </w:rPr>
      </w:pPr>
    </w:p>
    <w:p w14:paraId="6DD129B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916F964">
      <w:pPr>
        <w:jc w:val="center"/>
        <w:rPr>
          <w:rFonts w:eastAsia="黑体"/>
          <w:b/>
          <w:bCs/>
          <w:spacing w:val="30"/>
          <w:lang w:val="en-US"/>
        </w:rPr>
      </w:pPr>
    </w:p>
    <w:p w14:paraId="75B8CC5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29FDB6A">
      <w:pPr>
        <w:jc w:val="center"/>
        <w:rPr>
          <w:sz w:val="36"/>
          <w:szCs w:val="24"/>
          <w:lang w:val="en-US"/>
        </w:rPr>
      </w:pPr>
    </w:p>
    <w:p w14:paraId="33D3469A">
      <w:pPr>
        <w:jc w:val="center"/>
        <w:rPr>
          <w:sz w:val="36"/>
          <w:szCs w:val="24"/>
          <w:lang w:val="en-US"/>
        </w:rPr>
      </w:pPr>
    </w:p>
    <w:p w14:paraId="7CF573E3">
      <w:pPr>
        <w:jc w:val="center"/>
        <w:rPr>
          <w:sz w:val="36"/>
          <w:szCs w:val="24"/>
          <w:lang w:val="en-US"/>
        </w:rPr>
      </w:pPr>
    </w:p>
    <w:p w14:paraId="363E6839">
      <w:pPr>
        <w:jc w:val="center"/>
        <w:rPr>
          <w:sz w:val="36"/>
          <w:szCs w:val="24"/>
          <w:lang w:val="en-US"/>
        </w:rPr>
      </w:pPr>
    </w:p>
    <w:p w14:paraId="32A793E3">
      <w:pPr>
        <w:jc w:val="center"/>
        <w:rPr>
          <w:sz w:val="36"/>
          <w:szCs w:val="24"/>
          <w:lang w:val="en-US"/>
        </w:rPr>
      </w:pPr>
    </w:p>
    <w:p w14:paraId="7202E3F8">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919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7373231">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6D17DF9">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桃江县松木塘镇党群和政务服务中心</w:t>
            </w:r>
          </w:p>
        </w:tc>
      </w:tr>
    </w:tbl>
    <w:p w14:paraId="2E7C9CEC">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9FD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D51B24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C100EB6">
            <w:pPr>
              <w:keepNext w:val="0"/>
              <w:keepLines w:val="0"/>
              <w:widowControl/>
              <w:suppressLineNumbers w:val="0"/>
              <w:jc w:val="left"/>
              <w:rPr>
                <w:kern w:val="0"/>
                <w:sz w:val="20"/>
                <w:szCs w:val="20"/>
                <w:bdr w:val="none" w:color="auto" w:sz="0" w:space="0"/>
                <w:lang w:val="en-US"/>
              </w:rPr>
            </w:pPr>
          </w:p>
        </w:tc>
      </w:tr>
    </w:tbl>
    <w:p w14:paraId="1F191A6D">
      <w:pPr>
        <w:ind w:left="0" w:firstLine="723" w:firstLineChars="300"/>
        <w:rPr>
          <w:rFonts w:hint="eastAsia" w:ascii="黑体" w:hAnsi="宋体" w:eastAsia="黑体" w:cs="黑体"/>
          <w:b/>
          <w:bCs/>
          <w:sz w:val="24"/>
          <w:szCs w:val="24"/>
          <w:u w:val="single"/>
          <w:lang w:val="en-US"/>
        </w:rPr>
      </w:pPr>
    </w:p>
    <w:p w14:paraId="21D84857">
      <w:pPr>
        <w:jc w:val="center"/>
        <w:rPr>
          <w:rFonts w:hint="eastAsia" w:ascii="黑体" w:hAnsi="宋体" w:eastAsia="黑体" w:cs="黑体"/>
          <w:b/>
          <w:bCs/>
          <w:sz w:val="30"/>
          <w:szCs w:val="24"/>
          <w:u w:val="single"/>
          <w:lang w:val="en-US"/>
        </w:rPr>
      </w:pPr>
    </w:p>
    <w:p w14:paraId="67342C92">
      <w:pPr>
        <w:jc w:val="center"/>
        <w:rPr>
          <w:rFonts w:hint="eastAsia" w:ascii="黑体" w:hAnsi="宋体" w:eastAsia="黑体" w:cs="黑体"/>
          <w:b/>
          <w:bCs/>
          <w:sz w:val="30"/>
          <w:szCs w:val="24"/>
          <w:u w:val="single"/>
          <w:lang w:val="en-US"/>
        </w:rPr>
      </w:pPr>
    </w:p>
    <w:p w14:paraId="06460630">
      <w:pPr>
        <w:jc w:val="center"/>
        <w:rPr>
          <w:u w:val="single"/>
          <w:lang w:val="en-US"/>
        </w:rPr>
      </w:pPr>
    </w:p>
    <w:p w14:paraId="2D622B4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A50E35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DCF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3C45A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DC738B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4B991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BAF9F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800C6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EFA217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2011F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0AC8A7F">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桃江县松木塘镇党群和政务服务中心</w:t>
            </w:r>
          </w:p>
        </w:tc>
      </w:tr>
      <w:tr w14:paraId="6CB9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748095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CC026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C4822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797DC7A">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负责党务、政务、社会服务场所管理与服务工作；负责办事窗口工作人员服务质量与办事效率考核，受理办事群众投诉；负责党务、政务、社会服务平台管理与维护；负责统筹协调“互联网+政务服务”工作；指导村（社区）综合服务工作与综合服务平台建设工作。承办党委、政府和上级业务部门交办的其他事项。</w:t>
            </w:r>
          </w:p>
        </w:tc>
      </w:tr>
      <w:tr w14:paraId="1B83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2639D9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7C1A7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7E4C921">
            <w:pPr>
              <w:jc w:val="left"/>
            </w:pPr>
            <w:r>
              <w:rPr>
                <w:rStyle w:val="14"/>
                <w:rFonts w:hint="eastAsia" w:ascii="楷体_GB2312" w:eastAsia="楷体_GB2312" w:cs="楷体_GB2312"/>
                <w:sz w:val="28"/>
                <w:szCs w:val="28"/>
                <w:bdr w:val="none" w:color="auto" w:sz="0" w:space="0"/>
                <w:lang w:val="en-US"/>
              </w:rPr>
              <w:t>桃江县松木塘镇人民政府机关院内</w:t>
            </w:r>
          </w:p>
        </w:tc>
      </w:tr>
      <w:tr w14:paraId="145D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804630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5B1617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D7975DD">
            <w:pPr>
              <w:jc w:val="left"/>
            </w:pPr>
            <w:r>
              <w:rPr>
                <w:rStyle w:val="14"/>
                <w:rFonts w:hint="eastAsia" w:ascii="楷体_GB2312" w:eastAsia="楷体_GB2312" w:cs="楷体_GB2312"/>
                <w:sz w:val="28"/>
                <w:szCs w:val="28"/>
                <w:bdr w:val="none" w:color="auto" w:sz="0" w:space="0"/>
                <w:lang w:val="en-US"/>
              </w:rPr>
              <w:t>文靖</w:t>
            </w:r>
          </w:p>
        </w:tc>
      </w:tr>
      <w:tr w14:paraId="21F2D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21A3D2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AF0C3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DC0C66B">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w:t>
            </w:r>
            <w:r>
              <w:rPr>
                <w:rStyle w:val="14"/>
                <w:rFonts w:hint="eastAsia" w:ascii="楷体_GB2312" w:eastAsia="楷体_GB2312" w:cs="楷体_GB2312"/>
                <w:sz w:val="28"/>
                <w:szCs w:val="28"/>
                <w:bdr w:val="none" w:color="auto" w:sz="0" w:space="0"/>
              </w:rPr>
              <w:t>（万元）</w:t>
            </w:r>
          </w:p>
        </w:tc>
      </w:tr>
      <w:tr w14:paraId="3952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BADC27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ACA5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A2FA970">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1A7F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E1F03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F872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DBA8EE2">
            <w:pPr>
              <w:jc w:val="left"/>
            </w:pPr>
            <w:r>
              <w:rPr>
                <w:rStyle w:val="14"/>
                <w:rFonts w:hint="eastAsia" w:ascii="楷体_GB2312" w:eastAsia="楷体_GB2312" w:cs="楷体_GB2312"/>
                <w:sz w:val="28"/>
                <w:szCs w:val="28"/>
                <w:bdr w:val="none" w:color="auto" w:sz="0" w:space="0"/>
                <w:lang w:val="en-US"/>
              </w:rPr>
              <w:t>桃江县松木塘镇人民政府</w:t>
            </w:r>
          </w:p>
        </w:tc>
      </w:tr>
      <w:tr w14:paraId="4AE4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204CFE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E32E47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E96027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67B8F05">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23E8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50D5EA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460FD11">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5555DA6">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2515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3B7149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9030D7C">
            <w:pPr>
              <w:jc w:val="center"/>
              <w:rPr>
                <w:sz w:val="32"/>
                <w:szCs w:val="24"/>
                <w:bdr w:val="none" w:color="auto" w:sz="0" w:space="0"/>
                <w:lang w:val="en-US"/>
              </w:rPr>
            </w:pPr>
            <w:r>
              <w:rPr>
                <w:rStyle w:val="20"/>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7B292F1">
            <w:pPr>
              <w:jc w:val="center"/>
            </w:pPr>
            <w:r>
              <w:rPr>
                <w:rStyle w:val="14"/>
                <w:sz w:val="32"/>
                <w:szCs w:val="32"/>
                <w:bdr w:val="none" w:color="auto" w:sz="0" w:space="0"/>
                <w:lang w:val="en-US"/>
              </w:rPr>
              <w:t>1</w:t>
            </w:r>
          </w:p>
        </w:tc>
      </w:tr>
      <w:tr w14:paraId="28F5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9D70182">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25CD7D4">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桃江县松木塘镇党群和政务服务中心.公益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D840BBB">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6C0A212">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8</w:t>
            </w:r>
          </w:p>
        </w:tc>
      </w:tr>
      <w:tr w14:paraId="534A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57120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85C1D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87AFB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02D75E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6F56C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0B35C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2E985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737DCD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05B7A8E">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无</w:t>
            </w:r>
          </w:p>
        </w:tc>
      </w:tr>
      <w:tr w14:paraId="3469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68803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114BC8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A45369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1A36E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EEB39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237F1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C2CC9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84B296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49D8AE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社会事务窗口1：主要负责准生证的办理，老年人证已于去年3月1日取消，2023年生育证共办理61件。 社会事务窗口2：主要负责人社方面的工作，负责就业创业服务工作及城乡居民基本养老保险和城乡居民基本医疗保险征缴服务工作，其中完成农村劳动力转移就业128人。 社会事务窗口3：主要负责人社方面的工作，其中增加城乡居民基本医疗保险参保登记、缴费续保办件27286件，2023年完成城乡居民基本养老保险征缴1585人。 城乡居民基本养老保险领取待遇资格认证办件5124件。 综合窗口：主要负责一体化平台业务信息维护，受理各部门所需办件，一体化平台系统录入，村级信息录入、审核；今年已办理林木采伐证3件。 公安窗口：主要负责指纹录入，身份证补办申领，户籍业务等，2023年共受理业务2310余件。 市监窗口:主要负责食品经营许可证和营业执照业务办理、变更及注销，2023年共受理办件127余件。 </w:t>
            </w:r>
          </w:p>
          <w:p w14:paraId="2CAC249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CFD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CBF895B">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CCE410F">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7811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3C2AC1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1C8641A">
            <w:pPr>
              <w:jc w:val="left"/>
            </w:pPr>
            <w:r>
              <w:rPr>
                <w:rStyle w:val="14"/>
                <w:rFonts w:hint="eastAsia" w:ascii="楷体_GB2312" w:eastAsia="楷体_GB2312" w:cs="楷体_GB2312"/>
                <w:sz w:val="28"/>
                <w:szCs w:val="28"/>
                <w:bdr w:val="none" w:color="auto" w:sz="0" w:space="0"/>
                <w:lang w:val="en-US"/>
              </w:rPr>
              <w:t>无</w:t>
            </w:r>
          </w:p>
        </w:tc>
      </w:tr>
      <w:tr w14:paraId="39D5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C899DD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04F795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17D5B4F">
            <w:pPr>
              <w:jc w:val="left"/>
            </w:pPr>
            <w:r>
              <w:rPr>
                <w:rStyle w:val="14"/>
                <w:rFonts w:hint="eastAsia" w:ascii="楷体_GB2312" w:eastAsia="楷体_GB2312" w:cs="楷体_GB2312"/>
                <w:sz w:val="28"/>
                <w:szCs w:val="28"/>
                <w:bdr w:val="none" w:color="auto" w:sz="0" w:space="0"/>
                <w:lang w:val="en-US"/>
              </w:rPr>
              <w:t>无</w:t>
            </w:r>
          </w:p>
        </w:tc>
      </w:tr>
    </w:tbl>
    <w:p w14:paraId="5AE2130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9131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820</Words>
  <Characters>885</Characters>
  <Lines>4</Lines>
  <Paragraphs>1</Paragraphs>
  <TotalTime>45455.7187500016</TotalTime>
  <ScaleCrop>false</ScaleCrop>
  <LinksUpToDate>false</LinksUpToDate>
  <CharactersWithSpaces>927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2024-06-12T09:26:08Z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EB8D2F994E49429E8398C03A8964CF27_13</vt:lpwstr>
  </property>
</Properties>
</file>