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207FA7D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6842477C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8"/>
          <w:b/>
          <w:bCs/>
          <w:sz w:val="30"/>
          <w:szCs w:val="30"/>
          <w:lang w:val="en-US"/>
        </w:rPr>
        <w:t>12430922MB0N40556B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2BA025D9">
      <w:pPr>
        <w:jc w:val="right"/>
        <w:rPr>
          <w:lang w:val="en-US"/>
        </w:rPr>
      </w:pPr>
    </w:p>
    <w:p w14:paraId="42DF2613">
      <w:pPr>
        <w:jc w:val="right"/>
        <w:rPr>
          <w:lang w:val="en-US"/>
        </w:rPr>
      </w:pPr>
    </w:p>
    <w:p w14:paraId="2FDCAC52">
      <w:pPr>
        <w:jc w:val="right"/>
        <w:rPr>
          <w:lang w:val="en-US"/>
        </w:rPr>
      </w:pPr>
    </w:p>
    <w:p w14:paraId="0F5BB4AC">
      <w:pPr>
        <w:jc w:val="right"/>
        <w:rPr>
          <w:lang w:val="en-US"/>
        </w:rPr>
      </w:pPr>
    </w:p>
    <w:p w14:paraId="147F23DC">
      <w:pPr>
        <w:jc w:val="right"/>
        <w:rPr>
          <w:lang w:val="en-US"/>
        </w:rPr>
      </w:pPr>
    </w:p>
    <w:p w14:paraId="250A561D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3274D70D">
      <w:pPr>
        <w:jc w:val="center"/>
        <w:rPr>
          <w:rFonts w:eastAsia="黑体"/>
          <w:b/>
          <w:bCs/>
          <w:spacing w:val="30"/>
          <w:lang w:val="en-US"/>
        </w:rPr>
      </w:pPr>
    </w:p>
    <w:p w14:paraId="17F9F3DD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8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00B4E64A">
      <w:pPr>
        <w:jc w:val="center"/>
        <w:rPr>
          <w:sz w:val="36"/>
          <w:szCs w:val="24"/>
          <w:lang w:val="en-US"/>
        </w:rPr>
      </w:pPr>
    </w:p>
    <w:p w14:paraId="4FC0B70D">
      <w:pPr>
        <w:jc w:val="center"/>
        <w:rPr>
          <w:sz w:val="36"/>
          <w:szCs w:val="24"/>
          <w:lang w:val="en-US"/>
        </w:rPr>
      </w:pPr>
    </w:p>
    <w:p w14:paraId="4358C187">
      <w:pPr>
        <w:jc w:val="center"/>
        <w:rPr>
          <w:sz w:val="36"/>
          <w:szCs w:val="24"/>
          <w:lang w:val="en-US"/>
        </w:rPr>
      </w:pPr>
    </w:p>
    <w:p w14:paraId="72B43C6D">
      <w:pPr>
        <w:jc w:val="center"/>
        <w:rPr>
          <w:sz w:val="36"/>
          <w:szCs w:val="24"/>
          <w:lang w:val="en-US"/>
        </w:rPr>
      </w:pPr>
    </w:p>
    <w:p w14:paraId="174DC91B">
      <w:pPr>
        <w:jc w:val="center"/>
        <w:rPr>
          <w:sz w:val="36"/>
          <w:szCs w:val="24"/>
          <w:lang w:val="en-US"/>
        </w:rPr>
      </w:pPr>
    </w:p>
    <w:p w14:paraId="1BD4FFE3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67231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3FC21828">
            <w:pPr>
              <w:jc w:val="distribute"/>
            </w:pPr>
            <w:r>
              <w:rPr>
                <w:rStyle w:val="15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1D687BCA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桃江县桃花江水库水资源保护管理所</w:t>
            </w:r>
          </w:p>
        </w:tc>
      </w:tr>
    </w:tbl>
    <w:p w14:paraId="55364A29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638AF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363ECF87">
            <w:pPr>
              <w:jc w:val="distribute"/>
            </w:pPr>
            <w:r>
              <w:rPr>
                <w:rStyle w:val="15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5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5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3242D74D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231070AC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3DA135C0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568BD0AC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538EF57C">
      <w:pPr>
        <w:jc w:val="center"/>
        <w:rPr>
          <w:u w:val="single"/>
          <w:lang w:val="en-US"/>
        </w:rPr>
      </w:pPr>
    </w:p>
    <w:p w14:paraId="6CB7D0CA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63E9B9B6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7FC9C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4A38A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1DF8CD6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19751BD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4102DF6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007ED80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6BF61E6E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E6955A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02B262F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桃江县桃花江水库水资源保护管理所</w:t>
            </w:r>
          </w:p>
        </w:tc>
      </w:tr>
      <w:tr w14:paraId="439C3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954CF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E1E95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07E1B13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446129C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为水库提供养鱼服务。水库养鱼 水库渔业相关服务</w:t>
            </w:r>
          </w:p>
        </w:tc>
      </w:tr>
      <w:tr w14:paraId="644A8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82D76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5E25B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DAD5E33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桃江县松木塘镇蛟湖村</w:t>
            </w:r>
          </w:p>
        </w:tc>
      </w:tr>
      <w:tr w14:paraId="21452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4797C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403DA6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FE92640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郭智红</w:t>
            </w:r>
          </w:p>
        </w:tc>
      </w:tr>
      <w:tr w14:paraId="40002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49FDC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B57EB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4A854AC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64</w:t>
            </w: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474EC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ED129E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D594D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660D0B4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非财政补助（经费自筹）</w:t>
            </w:r>
          </w:p>
        </w:tc>
      </w:tr>
      <w:tr w14:paraId="08D6F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772E1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BB7C0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C2618D7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桃江县桃花江灌区管理局</w:t>
            </w:r>
          </w:p>
        </w:tc>
      </w:tr>
      <w:tr w14:paraId="29DAC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F4C70A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6485D4B4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0B71FCE5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CB63A0B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3CCB3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1E5A0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D9E0A7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7DEDD05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30DF4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FF2EE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8801D2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sz w:val="32"/>
                <w:szCs w:val="24"/>
                <w:bdr w:val="none" w:color="auto" w:sz="0" w:space="0"/>
                <w:lang w:val="en-US"/>
              </w:rPr>
              <w:t>64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BFCB1A8">
            <w:pPr>
              <w:jc w:val="center"/>
            </w:pPr>
            <w:r>
              <w:rPr>
                <w:rStyle w:val="19"/>
                <w:sz w:val="32"/>
                <w:szCs w:val="32"/>
                <w:bdr w:val="none" w:color="auto" w:sz="0" w:space="0"/>
                <w:lang w:val="en-US"/>
              </w:rPr>
              <w:t>64</w:t>
            </w:r>
          </w:p>
        </w:tc>
      </w:tr>
      <w:tr w14:paraId="1A3CE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204E9E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DAE3FD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无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AF6E8A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133C95E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sz w:val="32"/>
                <w:szCs w:val="24"/>
                <w:bdr w:val="none" w:color="auto" w:sz="0" w:space="0"/>
                <w:lang w:val="en-US"/>
              </w:rPr>
              <w:t>32</w:t>
            </w:r>
          </w:p>
        </w:tc>
      </w:tr>
      <w:tr w14:paraId="67D0A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9138DF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3FC0A97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33B034C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4C51C3A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57B8A56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75F47D4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10CBE44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78DFB03A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B84FD17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严格按照《条例》和实施细则有关规定执行</w:t>
            </w:r>
          </w:p>
        </w:tc>
      </w:tr>
      <w:tr w14:paraId="5428D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6F340F3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7700B85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4C990AD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1C270C5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208F9E9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2E2DD60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3DEBF38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4E8C6C23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16487F8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1、防汛抗旱工作，取得圆满胜利。抓好工程维修和汛前检查工作，建立各项工作台账，明确任务目标责任到人，确保安全度汛。 2、开展了河长巡河，水质水环境保护。认真做好水源水质监督工作，积极宣传战略备用水源的重要性，组织工作人员不断巡查，加强河湖“清四乱”扫黑除恶专项行动，严格控污染源，确保了水质不断好转。 3、推动美丽乡村建设，较好的完成了县推进办交办的各项工作，每年打捞垃圾400多吨，并进行无害化外运处理，多次获表彰，确保了桃花江水库水面清洁干净。 4、积极加大社会综合治理力度，开展多部门联合执法，严厉打击各种违法偷&amp;#718;电捕鱼者，确保生态和谐，保障了水资源保护管理所资产不流失。 5、根据省水利厅水文报送要求，按时开展水文信息上报，多次获上级水利部门表扬。6、 安全生产工作，建立健全安全生产排查隐患台账 ，加强巡查，全年无安全事故发生。 </w:t>
            </w:r>
          </w:p>
          <w:p w14:paraId="6330A7E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4449C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A83386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643AB56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 w14:paraId="585B2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2AA2F8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3F8E356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12BB1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778552BF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4FC06B33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74F68DF6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5801C9EE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6F9905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5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6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9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5</Pages>
  <Words>711</Words>
  <Characters>757</Characters>
  <Lines>4</Lines>
  <Paragraphs>1</Paragraphs>
  <TotalTime>45455.6875000016</TotalTime>
  <ScaleCrop>false</ScaleCrop>
  <LinksUpToDate>false</LinksUpToDate>
  <CharactersWithSpaces>800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2024-06-12T09:04:42Z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3160996DB379461AACE85C3C2CACBDFD_13</vt:lpwstr>
  </property>
</Properties>
</file>