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C92A987">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0A8887E8">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12430922MB0N405721</w:t>
      </w:r>
      <w:r>
        <w:rPr>
          <w:rFonts w:eastAsia="楷体_GB2312"/>
          <w:b/>
          <w:bCs/>
          <w:sz w:val="30"/>
          <w:szCs w:val="24"/>
          <w:lang w:val="en-US"/>
        </w:rPr>
        <w:t xml:space="preserve">   </w:t>
      </w:r>
    </w:p>
    <w:p w14:paraId="338AC5D7">
      <w:pPr>
        <w:jc w:val="right"/>
        <w:rPr>
          <w:lang w:val="en-US"/>
        </w:rPr>
      </w:pPr>
    </w:p>
    <w:p w14:paraId="7BEEB4AB">
      <w:pPr>
        <w:jc w:val="right"/>
        <w:rPr>
          <w:lang w:val="en-US"/>
        </w:rPr>
      </w:pPr>
    </w:p>
    <w:p w14:paraId="7B880D3D">
      <w:pPr>
        <w:jc w:val="right"/>
        <w:rPr>
          <w:lang w:val="en-US"/>
        </w:rPr>
      </w:pPr>
    </w:p>
    <w:p w14:paraId="53F68779">
      <w:pPr>
        <w:jc w:val="right"/>
        <w:rPr>
          <w:lang w:val="en-US"/>
        </w:rPr>
      </w:pPr>
    </w:p>
    <w:p w14:paraId="3C324764">
      <w:pPr>
        <w:jc w:val="right"/>
        <w:rPr>
          <w:lang w:val="en-US"/>
        </w:rPr>
      </w:pPr>
    </w:p>
    <w:p w14:paraId="632A0A1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052F28D0">
      <w:pPr>
        <w:jc w:val="center"/>
        <w:rPr>
          <w:rFonts w:eastAsia="黑体"/>
          <w:b/>
          <w:bCs/>
          <w:spacing w:val="30"/>
          <w:lang w:val="en-US"/>
        </w:rPr>
      </w:pPr>
    </w:p>
    <w:p w14:paraId="1644701E">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48038D7D">
      <w:pPr>
        <w:jc w:val="center"/>
        <w:rPr>
          <w:sz w:val="36"/>
          <w:szCs w:val="24"/>
          <w:lang w:val="en-US"/>
        </w:rPr>
      </w:pPr>
    </w:p>
    <w:p w14:paraId="485E7E4C">
      <w:pPr>
        <w:jc w:val="center"/>
        <w:rPr>
          <w:sz w:val="36"/>
          <w:szCs w:val="24"/>
          <w:lang w:val="en-US"/>
        </w:rPr>
      </w:pPr>
    </w:p>
    <w:p w14:paraId="681621A3">
      <w:pPr>
        <w:jc w:val="center"/>
        <w:rPr>
          <w:sz w:val="36"/>
          <w:szCs w:val="24"/>
          <w:lang w:val="en-US"/>
        </w:rPr>
      </w:pPr>
    </w:p>
    <w:p w14:paraId="0ACCF91E">
      <w:pPr>
        <w:jc w:val="center"/>
        <w:rPr>
          <w:sz w:val="36"/>
          <w:szCs w:val="24"/>
          <w:lang w:val="en-US"/>
        </w:rPr>
      </w:pPr>
    </w:p>
    <w:p w14:paraId="75EA5A38">
      <w:pPr>
        <w:jc w:val="center"/>
        <w:rPr>
          <w:sz w:val="36"/>
          <w:szCs w:val="24"/>
          <w:lang w:val="en-US"/>
        </w:rPr>
      </w:pPr>
    </w:p>
    <w:p w14:paraId="0CAFFB66">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206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344960D7">
            <w:pPr>
              <w:jc w:val="distribute"/>
            </w:pPr>
            <w:r>
              <w:rPr>
                <w:rStyle w:val="20"/>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00F0BFD5">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桃江县桃花江灌区水口山管理所</w:t>
            </w:r>
          </w:p>
        </w:tc>
      </w:tr>
    </w:tbl>
    <w:p w14:paraId="067D42B0">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384D7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0C2BF235">
            <w:pPr>
              <w:jc w:val="distribute"/>
            </w:pPr>
            <w:r>
              <w:rPr>
                <w:rStyle w:val="20"/>
                <w:b/>
                <w:bCs/>
                <w:sz w:val="36"/>
                <w:szCs w:val="24"/>
                <w:bdr w:val="none" w:color="auto" w:sz="0" w:space="0"/>
              </w:rPr>
              <w:t>法</w:t>
            </w:r>
            <w:r>
              <w:rPr>
                <w:rStyle w:val="20"/>
                <w:b/>
                <w:bCs/>
                <w:spacing w:val="30"/>
                <w:sz w:val="36"/>
                <w:szCs w:val="24"/>
                <w:bdr w:val="none" w:color="auto" w:sz="0" w:space="0"/>
              </w:rPr>
              <w:t>定代表</w:t>
            </w:r>
            <w:r>
              <w:rPr>
                <w:rStyle w:val="20"/>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490C72C7">
            <w:pPr>
              <w:keepNext w:val="0"/>
              <w:keepLines w:val="0"/>
              <w:widowControl/>
              <w:suppressLineNumbers w:val="0"/>
              <w:jc w:val="left"/>
              <w:rPr>
                <w:kern w:val="0"/>
                <w:sz w:val="20"/>
                <w:szCs w:val="20"/>
                <w:bdr w:val="none" w:color="auto" w:sz="0" w:space="0"/>
                <w:lang w:val="en-US"/>
              </w:rPr>
            </w:pPr>
          </w:p>
        </w:tc>
      </w:tr>
    </w:tbl>
    <w:p w14:paraId="3FDF6E72">
      <w:pPr>
        <w:ind w:left="0" w:firstLine="723" w:firstLineChars="300"/>
        <w:rPr>
          <w:rFonts w:hint="eastAsia" w:ascii="黑体" w:hAnsi="宋体" w:eastAsia="黑体" w:cs="黑体"/>
          <w:b/>
          <w:bCs/>
          <w:sz w:val="24"/>
          <w:szCs w:val="24"/>
          <w:u w:val="single"/>
          <w:lang w:val="en-US"/>
        </w:rPr>
      </w:pPr>
    </w:p>
    <w:p w14:paraId="0B8BBE9B">
      <w:pPr>
        <w:jc w:val="center"/>
        <w:rPr>
          <w:rFonts w:hint="eastAsia" w:ascii="黑体" w:hAnsi="宋体" w:eastAsia="黑体" w:cs="黑体"/>
          <w:b/>
          <w:bCs/>
          <w:sz w:val="30"/>
          <w:szCs w:val="24"/>
          <w:u w:val="single"/>
          <w:lang w:val="en-US"/>
        </w:rPr>
      </w:pPr>
    </w:p>
    <w:p w14:paraId="02F64765">
      <w:pPr>
        <w:jc w:val="center"/>
        <w:rPr>
          <w:rFonts w:hint="eastAsia" w:ascii="黑体" w:hAnsi="宋体" w:eastAsia="黑体" w:cs="黑体"/>
          <w:b/>
          <w:bCs/>
          <w:sz w:val="30"/>
          <w:szCs w:val="24"/>
          <w:u w:val="single"/>
          <w:lang w:val="en-US"/>
        </w:rPr>
      </w:pPr>
    </w:p>
    <w:p w14:paraId="3E367CBA">
      <w:pPr>
        <w:jc w:val="center"/>
        <w:rPr>
          <w:u w:val="single"/>
          <w:lang w:val="en-US"/>
        </w:rPr>
      </w:pPr>
    </w:p>
    <w:p w14:paraId="28DE5EEA">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DBC9CC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665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142C6EE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F01F0A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5BBF66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1BD82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1CC52A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46B53B9">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377E32E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3A53145">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桃江县桃花江灌区水口山管理所</w:t>
            </w:r>
          </w:p>
        </w:tc>
      </w:tr>
      <w:tr w14:paraId="7263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58C47A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5BFEE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685D8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BC9CABF">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为农村水利建设提供管理保障。水利工程建设维护 水利技术开发 水费征收及其他相关社会服务</w:t>
            </w:r>
          </w:p>
        </w:tc>
      </w:tr>
      <w:tr w14:paraId="0F46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47723C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DC8A3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6BB2E67">
            <w:pPr>
              <w:jc w:val="left"/>
            </w:pPr>
            <w:r>
              <w:rPr>
                <w:rStyle w:val="15"/>
                <w:rFonts w:hint="eastAsia" w:ascii="楷体_GB2312" w:eastAsia="楷体_GB2312" w:cs="楷体_GB2312"/>
                <w:sz w:val="28"/>
                <w:szCs w:val="28"/>
                <w:bdr w:val="none" w:color="auto" w:sz="0" w:space="0"/>
                <w:lang w:val="en-US"/>
              </w:rPr>
              <w:t>桃江浮邱山乡黄鹤桥村</w:t>
            </w:r>
          </w:p>
        </w:tc>
      </w:tr>
      <w:tr w14:paraId="4954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CB2688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B4AA6D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CBCDBF0">
            <w:pPr>
              <w:jc w:val="left"/>
            </w:pPr>
            <w:r>
              <w:rPr>
                <w:rStyle w:val="15"/>
                <w:rFonts w:hint="eastAsia" w:ascii="楷体_GB2312" w:eastAsia="楷体_GB2312" w:cs="楷体_GB2312"/>
                <w:sz w:val="28"/>
                <w:szCs w:val="28"/>
                <w:bdr w:val="none" w:color="auto" w:sz="0" w:space="0"/>
                <w:lang w:val="en-US"/>
              </w:rPr>
              <w:t>刘卓夫</w:t>
            </w:r>
          </w:p>
        </w:tc>
      </w:tr>
      <w:tr w14:paraId="1DF3F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05F8ED7">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1D22BE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EDC17E3">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8.2</w:t>
            </w:r>
            <w:r>
              <w:rPr>
                <w:rStyle w:val="15"/>
                <w:rFonts w:hint="eastAsia" w:ascii="楷体_GB2312" w:eastAsia="楷体_GB2312" w:cs="楷体_GB2312"/>
                <w:sz w:val="28"/>
                <w:szCs w:val="28"/>
                <w:bdr w:val="none" w:color="auto" w:sz="0" w:space="0"/>
              </w:rPr>
              <w:t>（万元）</w:t>
            </w:r>
          </w:p>
        </w:tc>
      </w:tr>
      <w:tr w14:paraId="36CB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F389F3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86836E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2F72489">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财政补助（财政补助(差额)）</w:t>
            </w:r>
          </w:p>
        </w:tc>
      </w:tr>
      <w:tr w14:paraId="3C7D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A79EE0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07F0A0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64836641">
            <w:pPr>
              <w:jc w:val="left"/>
            </w:pPr>
            <w:r>
              <w:rPr>
                <w:rStyle w:val="15"/>
                <w:rFonts w:hint="eastAsia" w:ascii="楷体_GB2312" w:eastAsia="楷体_GB2312" w:cs="楷体_GB2312"/>
                <w:sz w:val="28"/>
                <w:szCs w:val="28"/>
                <w:bdr w:val="none" w:color="auto" w:sz="0" w:space="0"/>
                <w:lang w:val="en-US"/>
              </w:rPr>
              <w:t>桃江县桃花江灌区管理局</w:t>
            </w:r>
          </w:p>
        </w:tc>
      </w:tr>
      <w:tr w14:paraId="3EB8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902170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1D8148AF">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F533A54">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4865103F">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54F8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9D99E40">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4121DF3">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308501A">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69D1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636E911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FBD7F20">
            <w:pPr>
              <w:jc w:val="center"/>
              <w:rPr>
                <w:sz w:val="32"/>
                <w:szCs w:val="24"/>
                <w:bdr w:val="none" w:color="auto" w:sz="0" w:space="0"/>
                <w:lang w:val="en-US"/>
              </w:rPr>
            </w:pPr>
            <w:r>
              <w:rPr>
                <w:rStyle w:val="14"/>
                <w:sz w:val="32"/>
                <w:szCs w:val="24"/>
                <w:bdr w:val="none" w:color="auto" w:sz="0" w:space="0"/>
                <w:lang w:val="en-US"/>
              </w:rPr>
              <w:t>8.2</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AE4CC09">
            <w:pPr>
              <w:jc w:val="center"/>
            </w:pPr>
            <w:r>
              <w:rPr>
                <w:rStyle w:val="15"/>
                <w:sz w:val="32"/>
                <w:szCs w:val="32"/>
                <w:bdr w:val="none" w:color="auto" w:sz="0" w:space="0"/>
                <w:lang w:val="en-US"/>
              </w:rPr>
              <w:t>8.2</w:t>
            </w:r>
          </w:p>
        </w:tc>
      </w:tr>
      <w:tr w14:paraId="2544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DF3F12B">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1A3E889">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C88229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35D0A0B">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34</w:t>
            </w:r>
          </w:p>
        </w:tc>
      </w:tr>
      <w:tr w14:paraId="671F0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D30FD5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2884281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CB2353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D94FD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F34150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0D1BE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EF52D5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A83E4B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0EFC9E24">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严格按照《条例》和实施细则有关规定执行</w:t>
            </w:r>
          </w:p>
        </w:tc>
      </w:tr>
      <w:tr w14:paraId="7455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64EC6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60D2841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3EDAEC5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30A2A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22268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6E6DE1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8BD70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6E21402A">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074278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1、着力抓好防汛工作 在讯前，组织全所人员参加巡渠宣传和治理乱排乱种乱建乱挖现象，全年对25公里干渠扫荡两次。对全线的闸启设备进行了养护和测试，开展了渠道的清淤、清障、砍杂工作，清理垛石仑倒虹内淤塞物十余吨，禁牌倒虹以下4公里的干渠进行清淤砍杂和多处防渗除险加固。在汛期，要求全所人员加强防汛值班，做到职责分工，各负其责，密切配合，及时掌握雨情、水情，有情况第一时间上渠处理。 2、切实抓好抗旱工作 在抗旱期间，全所干职工不惧炎热酷暑，不分昼夜，每个职工做到每日上渠段至少三趟，上压下保，确保让有限的水资源发挥最大的作用。我们所在四个管理所中最先超额完成管理局下达的抗旱指标。今年共向六里仑水库送水四次，为尾灌区农田送上了及时水，确保了农业丰收。 3、保质保量完成了各项水利建设。全体干职工齐动手同心协力，完成了2.1万的春修项目工程、完成了4.2万的两个站屋维修、尽业代之责配合施工方完成了量测水项目工程和千秋闸门大水洞闸门的改造项目工程等。 </w:t>
            </w:r>
          </w:p>
          <w:p w14:paraId="69494BC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571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FF62997">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BBA64A9">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无</w:t>
            </w:r>
          </w:p>
        </w:tc>
      </w:tr>
      <w:tr w14:paraId="4A3D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1BEF690A">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24ABB13">
            <w:pPr>
              <w:jc w:val="left"/>
            </w:pPr>
            <w:r>
              <w:rPr>
                <w:rStyle w:val="15"/>
                <w:rFonts w:hint="eastAsia" w:ascii="楷体_GB2312" w:eastAsia="楷体_GB2312" w:cs="楷体_GB2312"/>
                <w:sz w:val="28"/>
                <w:szCs w:val="28"/>
                <w:bdr w:val="none" w:color="auto" w:sz="0" w:space="0"/>
                <w:lang w:val="en-US"/>
              </w:rPr>
              <w:t>无</w:t>
            </w:r>
          </w:p>
        </w:tc>
      </w:tr>
      <w:tr w14:paraId="6D3C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F6FC2F0">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6C27ED18">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BE211FA">
            <w:pPr>
              <w:jc w:val="left"/>
            </w:pPr>
            <w:r>
              <w:rPr>
                <w:rStyle w:val="15"/>
                <w:rFonts w:hint="eastAsia" w:ascii="楷体_GB2312" w:eastAsia="楷体_GB2312" w:cs="楷体_GB2312"/>
                <w:sz w:val="28"/>
                <w:szCs w:val="28"/>
                <w:bdr w:val="none" w:color="auto" w:sz="0" w:space="0"/>
                <w:lang w:val="en-US"/>
              </w:rPr>
              <w:t>无</w:t>
            </w:r>
          </w:p>
        </w:tc>
      </w:tr>
    </w:tbl>
    <w:p w14:paraId="3273387C">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42C7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hps"/>
    <w:basedOn w:val="13"/>
    <w:uiPriority w:val="0"/>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51"/>
    <w:basedOn w:val="13"/>
    <w:uiPriority w:val="0"/>
    <w:rPr>
      <w:rFonts w:hint="eastAsia" w:ascii="黑体" w:hAnsi="宋体" w:eastAsia="黑体" w:cs="黑体"/>
      <w:sz w:val="36"/>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781</Words>
  <Characters>828</Characters>
  <Lines>4</Lines>
  <Paragraphs>1</Paragraphs>
  <TotalTime>45455.6875000016</TotalTime>
  <ScaleCrop>false</ScaleCrop>
  <LinksUpToDate>false</LinksUpToDate>
  <CharactersWithSpaces>870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2024-06-12T09:10:26Z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5827BF8A97D0410C9D71B057320F5947_13</vt:lpwstr>
  </property>
</Properties>
</file>