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61C597">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1387EF77">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124309224470187924</w:t>
      </w:r>
      <w:r>
        <w:rPr>
          <w:rFonts w:eastAsia="楷体_GB2312"/>
          <w:b/>
          <w:bCs/>
          <w:sz w:val="30"/>
          <w:szCs w:val="24"/>
          <w:lang w:val="en-US"/>
        </w:rPr>
        <w:t xml:space="preserve">   </w:t>
      </w:r>
    </w:p>
    <w:p w14:paraId="57A89CEE">
      <w:pPr>
        <w:jc w:val="right"/>
        <w:rPr>
          <w:lang w:val="en-US"/>
        </w:rPr>
      </w:pPr>
    </w:p>
    <w:p w14:paraId="484E6E53">
      <w:pPr>
        <w:jc w:val="right"/>
        <w:rPr>
          <w:lang w:val="en-US"/>
        </w:rPr>
      </w:pPr>
    </w:p>
    <w:p w14:paraId="55D41331">
      <w:pPr>
        <w:jc w:val="right"/>
        <w:rPr>
          <w:lang w:val="en-US"/>
        </w:rPr>
      </w:pPr>
    </w:p>
    <w:p w14:paraId="4E3643F0">
      <w:pPr>
        <w:jc w:val="right"/>
        <w:rPr>
          <w:lang w:val="en-US"/>
        </w:rPr>
      </w:pPr>
    </w:p>
    <w:p w14:paraId="1489B5D1">
      <w:pPr>
        <w:jc w:val="right"/>
        <w:rPr>
          <w:lang w:val="en-US"/>
        </w:rPr>
      </w:pPr>
    </w:p>
    <w:p w14:paraId="5C9D9CF6">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69C2C20A">
      <w:pPr>
        <w:jc w:val="center"/>
        <w:rPr>
          <w:rFonts w:eastAsia="黑体"/>
          <w:b/>
          <w:bCs/>
          <w:spacing w:val="30"/>
          <w:lang w:val="en-US"/>
        </w:rPr>
      </w:pPr>
    </w:p>
    <w:p w14:paraId="34402488">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501BAE92">
      <w:pPr>
        <w:jc w:val="center"/>
        <w:rPr>
          <w:sz w:val="36"/>
          <w:szCs w:val="24"/>
          <w:lang w:val="en-US"/>
        </w:rPr>
      </w:pPr>
    </w:p>
    <w:p w14:paraId="123CD673">
      <w:pPr>
        <w:jc w:val="center"/>
        <w:rPr>
          <w:sz w:val="36"/>
          <w:szCs w:val="24"/>
          <w:lang w:val="en-US"/>
        </w:rPr>
      </w:pPr>
    </w:p>
    <w:p w14:paraId="1F6D2E95">
      <w:pPr>
        <w:jc w:val="center"/>
        <w:rPr>
          <w:sz w:val="36"/>
          <w:szCs w:val="24"/>
          <w:lang w:val="en-US"/>
        </w:rPr>
      </w:pPr>
    </w:p>
    <w:p w14:paraId="2158A633">
      <w:pPr>
        <w:jc w:val="center"/>
        <w:rPr>
          <w:sz w:val="36"/>
          <w:szCs w:val="24"/>
          <w:lang w:val="en-US"/>
        </w:rPr>
      </w:pPr>
    </w:p>
    <w:p w14:paraId="3FB79A8A">
      <w:pPr>
        <w:jc w:val="center"/>
        <w:rPr>
          <w:sz w:val="36"/>
          <w:szCs w:val="24"/>
          <w:lang w:val="en-US"/>
        </w:rPr>
      </w:pPr>
    </w:p>
    <w:p w14:paraId="729BBB7C">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2E3C8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1EE64DCE">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465F1621">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桃江县文化馆</w:t>
            </w:r>
          </w:p>
        </w:tc>
      </w:tr>
    </w:tbl>
    <w:p w14:paraId="6567D11D">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3761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439D600A">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07B42210">
            <w:pPr>
              <w:keepNext w:val="0"/>
              <w:keepLines w:val="0"/>
              <w:widowControl/>
              <w:suppressLineNumbers w:val="0"/>
              <w:jc w:val="left"/>
              <w:rPr>
                <w:kern w:val="0"/>
                <w:sz w:val="20"/>
                <w:szCs w:val="20"/>
                <w:bdr w:val="none" w:color="auto" w:sz="0" w:space="0"/>
                <w:lang w:val="en-US"/>
              </w:rPr>
            </w:pPr>
          </w:p>
        </w:tc>
      </w:tr>
    </w:tbl>
    <w:p w14:paraId="475600E1">
      <w:pPr>
        <w:ind w:left="0" w:firstLine="723" w:firstLineChars="300"/>
        <w:rPr>
          <w:rFonts w:hint="eastAsia" w:ascii="黑体" w:hAnsi="宋体" w:eastAsia="黑体" w:cs="黑体"/>
          <w:b/>
          <w:bCs/>
          <w:sz w:val="24"/>
          <w:szCs w:val="24"/>
          <w:u w:val="single"/>
          <w:lang w:val="en-US"/>
        </w:rPr>
      </w:pPr>
    </w:p>
    <w:p w14:paraId="5FF011D2">
      <w:pPr>
        <w:jc w:val="center"/>
        <w:rPr>
          <w:rFonts w:hint="eastAsia" w:ascii="黑体" w:hAnsi="宋体" w:eastAsia="黑体" w:cs="黑体"/>
          <w:b/>
          <w:bCs/>
          <w:sz w:val="30"/>
          <w:szCs w:val="24"/>
          <w:u w:val="single"/>
          <w:lang w:val="en-US"/>
        </w:rPr>
      </w:pPr>
    </w:p>
    <w:p w14:paraId="2F36FCB4">
      <w:pPr>
        <w:jc w:val="center"/>
        <w:rPr>
          <w:rFonts w:hint="eastAsia" w:ascii="黑体" w:hAnsi="宋体" w:eastAsia="黑体" w:cs="黑体"/>
          <w:b/>
          <w:bCs/>
          <w:sz w:val="30"/>
          <w:szCs w:val="24"/>
          <w:u w:val="single"/>
          <w:lang w:val="en-US"/>
        </w:rPr>
      </w:pPr>
    </w:p>
    <w:p w14:paraId="33154E1B">
      <w:pPr>
        <w:jc w:val="center"/>
        <w:rPr>
          <w:u w:val="single"/>
          <w:lang w:val="en-US"/>
        </w:rPr>
      </w:pPr>
    </w:p>
    <w:p w14:paraId="2743B2AF">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5D6157EF">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7DBF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794C5A9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602E2C5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5017208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465073D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3562CFE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56FFD0AE">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35EB918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5ED995EC">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桃江县文化馆</w:t>
            </w:r>
          </w:p>
        </w:tc>
      </w:tr>
      <w:tr w14:paraId="092B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9CB5A1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96ADB7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6091856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B6DFC96">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组织群众文化活动，繁荣群众文化事业。 文化宣传 文艺活动组织 业余创作团体管理 业余文艺创作组织 文化交流 民族民间文化艺术遗产收集整理与保护 相关培训</w:t>
            </w:r>
          </w:p>
        </w:tc>
      </w:tr>
      <w:tr w14:paraId="3B69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4F865D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9968D1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13B314D">
            <w:pPr>
              <w:jc w:val="left"/>
            </w:pPr>
            <w:r>
              <w:rPr>
                <w:rStyle w:val="19"/>
                <w:rFonts w:hint="eastAsia" w:ascii="楷体_GB2312" w:eastAsia="楷体_GB2312" w:cs="楷体_GB2312"/>
                <w:sz w:val="28"/>
                <w:szCs w:val="28"/>
                <w:bdr w:val="none" w:color="auto" w:sz="0" w:space="0"/>
                <w:lang w:val="en-US"/>
              </w:rPr>
              <w:t>桃江县桃花江镇太平路107号</w:t>
            </w:r>
          </w:p>
        </w:tc>
      </w:tr>
      <w:tr w14:paraId="69CF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A0AD84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E3A107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586C23A">
            <w:pPr>
              <w:jc w:val="left"/>
            </w:pPr>
            <w:r>
              <w:rPr>
                <w:rStyle w:val="19"/>
                <w:rFonts w:hint="eastAsia" w:ascii="楷体_GB2312" w:eastAsia="楷体_GB2312" w:cs="楷体_GB2312"/>
                <w:sz w:val="28"/>
                <w:szCs w:val="28"/>
                <w:bdr w:val="none" w:color="auto" w:sz="0" w:space="0"/>
                <w:lang w:val="en-US"/>
              </w:rPr>
              <w:t>刘军</w:t>
            </w:r>
          </w:p>
        </w:tc>
      </w:tr>
      <w:tr w14:paraId="32BF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DB2239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C0122A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F585180">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32.9</w:t>
            </w:r>
            <w:r>
              <w:rPr>
                <w:rStyle w:val="19"/>
                <w:rFonts w:hint="eastAsia" w:ascii="楷体_GB2312" w:eastAsia="楷体_GB2312" w:cs="楷体_GB2312"/>
                <w:sz w:val="28"/>
                <w:szCs w:val="28"/>
                <w:bdr w:val="none" w:color="auto" w:sz="0" w:space="0"/>
              </w:rPr>
              <w:t>（万元）</w:t>
            </w:r>
          </w:p>
        </w:tc>
      </w:tr>
      <w:tr w14:paraId="3E02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D0FC6A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BF66A2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5551FFA">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财政补助（财政补助(全额)）</w:t>
            </w:r>
          </w:p>
        </w:tc>
      </w:tr>
      <w:tr w14:paraId="1244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AADE90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746F8E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3AC80E9">
            <w:pPr>
              <w:jc w:val="left"/>
            </w:pPr>
            <w:r>
              <w:rPr>
                <w:rStyle w:val="19"/>
                <w:rFonts w:hint="eastAsia" w:ascii="楷体_GB2312" w:eastAsia="楷体_GB2312" w:cs="楷体_GB2312"/>
                <w:sz w:val="28"/>
                <w:szCs w:val="28"/>
                <w:bdr w:val="none" w:color="auto" w:sz="0" w:space="0"/>
                <w:lang w:val="en-US"/>
              </w:rPr>
              <w:t>桃江县文化旅游广电体育局</w:t>
            </w:r>
          </w:p>
        </w:tc>
      </w:tr>
      <w:tr w14:paraId="0D4B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25A8C47E">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56E7A0B2">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35BA7AFE">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0F60E596">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14:paraId="70F3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3D7F0893">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5C32328">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0105108E">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14:paraId="12FF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019F3DD">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AE515ED">
            <w:pPr>
              <w:jc w:val="center"/>
              <w:rPr>
                <w:sz w:val="32"/>
                <w:szCs w:val="24"/>
                <w:bdr w:val="none" w:color="auto" w:sz="0" w:space="0"/>
                <w:lang w:val="en-US"/>
              </w:rPr>
            </w:pPr>
            <w:r>
              <w:rPr>
                <w:rStyle w:val="18"/>
                <w:sz w:val="32"/>
                <w:szCs w:val="24"/>
                <w:bdr w:val="none" w:color="auto" w:sz="0" w:space="0"/>
                <w:lang w:val="en-US"/>
              </w:rPr>
              <w:t>-29.93</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2D625FD5">
            <w:pPr>
              <w:jc w:val="center"/>
            </w:pPr>
            <w:r>
              <w:rPr>
                <w:rStyle w:val="19"/>
                <w:sz w:val="32"/>
                <w:szCs w:val="32"/>
                <w:bdr w:val="none" w:color="auto" w:sz="0" w:space="0"/>
                <w:lang w:val="en-US"/>
              </w:rPr>
              <w:t>85.78</w:t>
            </w:r>
          </w:p>
        </w:tc>
      </w:tr>
      <w:tr w14:paraId="2673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C2DA94D">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70E4442">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桃江县文化馆</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5239FFF6">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5342C1C3">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23</w:t>
            </w:r>
          </w:p>
        </w:tc>
      </w:tr>
      <w:tr w14:paraId="256F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3C1C28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58C7CA9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75C644F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65CB582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151F6FF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63BEA70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3682337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396D7EB0">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6A03F36">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严格按照条例和实施细则有关规定执行</w:t>
            </w:r>
          </w:p>
        </w:tc>
      </w:tr>
      <w:tr w14:paraId="71F1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6DE0D6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6284C47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1190AB2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2C5430D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AF5C62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0074C6C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5552762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4E58C53A">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2CEEC950">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2023年是十四五规划攻坚之年。桃江县文化馆在县文旅广体局的正确领导下，较为出色地完成了全年的各项工作任务。 选送由县委宣传部、县文旅广体局组织，县文化馆编排的歌曲联唱《浪漫桃花江》，参加了益阳市2023年春节联欢晚会；开展了2023年“向往新生活 嗨购桃花江”桃江县首届消费购物节暨“紫辰杯”文化进万家·欢乐闹元宵群众文化活动、“浪漫桃花江·竹乡遇见美”2023年“紫辰杯”桃江女神节暨文化进万家系列活动，联合馆办文艺团队复排的大型现代花鼓戏《工运先驱张昆弟》之——《正太风暴》、“向往新生活&amp;#8226;嗨购桃花江”之“劳动最光荣&amp;#8226;奋斗正青春”五一消费购物节活动，文化馆服务宣传周活动，湖南省广场舞大赛启动仪式、2022 年紫辰杯广场舞 总决赛、2023 年湖南省广场舞大赛桃江县赛区初赛、文艺节目、 农特产品展销，开展了庆祝中国人民解放军建军96周年双拥文艺晚会；9月23日，在马迹塘镇龙溪村举办“庆丰收促和美龙溪舞起来”第六届农民 丰收节“三下乡”暨桃江县“文化振兴推动乡村振兴”文明实践系列活动启动仪式；9月27日， 开展了“月圆竹乡 同颂祖国”文艺晚会；9月28日—10月5日，开展了桃花江竹海旅游景区启动内测暨桃江县中秋国庆消费购物节活动；10月23日至24日，开展了“我们的节日——重阳节”送戏曲进乡村文化惠民活动；11月14日，走进希舜故里--书画展览活动在企石村便民服务中心隆重举行，为了增加本次活动的文化氛围，县文化馆选送了精彩的文艺节目和花鼓戏；圆满完成了湖南公共文化进村入户“戏曲进乡村”文化惠民活动，惠及全县15个乡镇，共计60余场。 全年举办了各类免费艺术培训班。如：广场舞培训 、模特培训、合唱团培训、葫芦丝培训、书法培训、少儿舞蹈培训等。我馆美术专干来到灰山港镇对馆办美术培训基地的孩子们进行公益培训辅导，与大象美术馆联合举办的邓顺成、高少华、高林三人联展在灰山港大象美术馆与观众见面，展览经过精心筹备，展出了三人近年来创作五十余幅，包括国画、书法、油画和少量素描作品；11月25日，在县文化馆小剧场举办摄影公益大讲堂；12月18日，“中国书法‘当代’意趣的初始律动”——孟国治书画展在桃江县档案馆一楼展厅举行； 注重文化志愿服务和特殊群体服务。常年开展文化志愿服务活动，尊重和贴近服务对象的文化需求，重点增加对老年人、留守儿童、残疾人士、农民工等特殊群体的对象化服务。如：“与梦共舞 和爱同行”文艺支教走进修山镇洪山小学志愿服务活动。 阵地设施常年免费开放。如:小剧场、排练厅、非遗体验馆、群文驿站等设施常年免费开放。 创作了很多老百姓真正喜欢的作品。如：原创花鼓小戏《大美竹乡》、诗朗诵《我是一个兵》、快板《功臣之乡、英雄桃江》、歌伴舞《强军战歌》、本土原创歌曲《笋乡飞歌》、舞蹈《绣红旗》、女生小组唱《浪漫桃花江》、歌舞《给立波先生的请柬》、小组唱《桃江妹子最好看》、禁毒作品《重生》等，潘志杰创作的《母与子》入选第三届“丹青湖湘”湖南省群众文化学会美术专业委员会优秀作品年展等。 组织我县省级非遗项目“羞山官厅面条传统制作技艺”、市级非遗项目“瞿峰米醋”分别参加了在长沙举办的“春暖大匠院-欢乐非遗年”2023年湖南省新春集市活动和在益阳举办的“山乡新巨变-文化过大年”2023迎新春盖阳清溪“村睌”活动。 组织我县市级非遗项目“桃花江剪纸”参展湖南省剪纸研究会推出“瑞兔呈祥 剪纸迎春”系列线上作品展。组织各级代表性非遗项目参加桃江县首届消费购物节暨“文化进万家 欢乐闹元宵”群众文化活动。组织开展“浪漫桃花江 竹乡遇见美”&amp;nbsp;2023年“紫辰杯”桃江女神节暨文化进万家系列活动，市级非遗项目“桃花江擂茶”、“大郁竹业”应邀参加本次活动。 集中开展“文化和自然遗产日”宣传展示活动，以“加强非遗系统性保护 促进可持续发展”为主题。组织市级非遗项目“桃花江剪纸”各级传承人创作《领航》系列作品，参展“迎中秋 庆国庆”文艺活动。 </w:t>
            </w:r>
          </w:p>
          <w:p w14:paraId="0820CBF0">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7FB7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618A272">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7FD222C4">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14:paraId="2289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DB5390D">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199E9CDB">
            <w:pPr>
              <w:jc w:val="left"/>
            </w:pPr>
            <w:r>
              <w:rPr>
                <w:rStyle w:val="19"/>
                <w:rFonts w:hint="eastAsia" w:ascii="楷体_GB2312" w:eastAsia="楷体_GB2312" w:cs="楷体_GB2312"/>
                <w:sz w:val="28"/>
                <w:szCs w:val="28"/>
                <w:bdr w:val="none" w:color="auto" w:sz="0" w:space="0"/>
                <w:lang w:val="en-US"/>
              </w:rPr>
              <w:t>无</w:t>
            </w:r>
          </w:p>
        </w:tc>
      </w:tr>
      <w:tr w14:paraId="7EDD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9B63F8C">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0E6EBD5E">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A9B7A6D">
            <w:pPr>
              <w:jc w:val="left"/>
            </w:pPr>
            <w:r>
              <w:rPr>
                <w:rStyle w:val="19"/>
                <w:rFonts w:hint="eastAsia" w:ascii="楷体_GB2312" w:eastAsia="楷体_GB2312" w:cs="楷体_GB2312"/>
                <w:sz w:val="28"/>
                <w:szCs w:val="28"/>
                <w:bdr w:val="none" w:color="auto" w:sz="0" w:space="0"/>
                <w:lang w:val="en-US"/>
              </w:rPr>
              <w:t>无</w:t>
            </w:r>
          </w:p>
        </w:tc>
      </w:tr>
    </w:tbl>
    <w:p w14:paraId="2E660475">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79586A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1943</Words>
  <Characters>2055</Characters>
  <Lines>4</Lines>
  <Paragraphs>1</Paragraphs>
  <TotalTime>45456.4375000016</TotalTime>
  <ScaleCrop>false</ScaleCrop>
  <LinksUpToDate>false</LinksUpToDate>
  <CharactersWithSpaces>2121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2024-06-13T02:49:27Z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5715699E8596467AA6606C5E33D26B5E_13</vt:lpwstr>
  </property>
</Properties>
</file>