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569839">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694A1E7">
      <w:pPr>
        <w:wordWrap w:val="0"/>
        <w:jc w:val="right"/>
        <w:rPr>
          <w:rFonts w:eastAsia="楷体_GB2312"/>
          <w:b/>
          <w:bCs/>
          <w:sz w:val="30"/>
          <w:szCs w:val="24"/>
          <w:lang w:val="en-US"/>
        </w:rPr>
      </w:pPr>
      <w:r>
        <w:rPr>
          <w:rFonts w:eastAsia="楷体_GB2312"/>
          <w:b/>
          <w:bCs/>
          <w:sz w:val="30"/>
          <w:szCs w:val="24"/>
          <w:lang w:val="en-US"/>
        </w:rPr>
        <w:t xml:space="preserve">   </w:t>
      </w:r>
      <w:r>
        <w:rPr>
          <w:rStyle w:val="20"/>
          <w:b/>
          <w:bCs/>
          <w:sz w:val="30"/>
          <w:szCs w:val="30"/>
          <w:lang w:val="en-US"/>
        </w:rPr>
        <w:t>12430922447018805R</w:t>
      </w:r>
      <w:r>
        <w:rPr>
          <w:rFonts w:eastAsia="楷体_GB2312"/>
          <w:b/>
          <w:bCs/>
          <w:sz w:val="30"/>
          <w:szCs w:val="24"/>
          <w:lang w:val="en-US"/>
        </w:rPr>
        <w:t xml:space="preserve">   </w:t>
      </w:r>
    </w:p>
    <w:p w14:paraId="04B1D850">
      <w:pPr>
        <w:jc w:val="right"/>
        <w:rPr>
          <w:lang w:val="en-US"/>
        </w:rPr>
      </w:pPr>
    </w:p>
    <w:p w14:paraId="6C8A58C1">
      <w:pPr>
        <w:jc w:val="right"/>
        <w:rPr>
          <w:lang w:val="en-US"/>
        </w:rPr>
      </w:pPr>
    </w:p>
    <w:p w14:paraId="6915787B">
      <w:pPr>
        <w:jc w:val="right"/>
        <w:rPr>
          <w:lang w:val="en-US"/>
        </w:rPr>
      </w:pPr>
    </w:p>
    <w:p w14:paraId="7EFA7D1D">
      <w:pPr>
        <w:jc w:val="right"/>
        <w:rPr>
          <w:lang w:val="en-US"/>
        </w:rPr>
      </w:pPr>
    </w:p>
    <w:p w14:paraId="00B905E2">
      <w:pPr>
        <w:jc w:val="right"/>
        <w:rPr>
          <w:lang w:val="en-US"/>
        </w:rPr>
      </w:pPr>
    </w:p>
    <w:p w14:paraId="2D00EFEF">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CDD925C">
      <w:pPr>
        <w:jc w:val="center"/>
        <w:rPr>
          <w:rFonts w:eastAsia="黑体"/>
          <w:b/>
          <w:bCs/>
          <w:spacing w:val="30"/>
          <w:lang w:val="en-US"/>
        </w:rPr>
      </w:pPr>
    </w:p>
    <w:p w14:paraId="3ECCD9CC">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20"/>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A99FDAB">
      <w:pPr>
        <w:jc w:val="center"/>
        <w:rPr>
          <w:sz w:val="36"/>
          <w:szCs w:val="24"/>
          <w:lang w:val="en-US"/>
        </w:rPr>
      </w:pPr>
    </w:p>
    <w:p w14:paraId="016A6EFA">
      <w:pPr>
        <w:jc w:val="center"/>
        <w:rPr>
          <w:sz w:val="36"/>
          <w:szCs w:val="24"/>
          <w:lang w:val="en-US"/>
        </w:rPr>
      </w:pPr>
    </w:p>
    <w:p w14:paraId="5298706C">
      <w:pPr>
        <w:jc w:val="center"/>
        <w:rPr>
          <w:sz w:val="36"/>
          <w:szCs w:val="24"/>
          <w:lang w:val="en-US"/>
        </w:rPr>
      </w:pPr>
    </w:p>
    <w:p w14:paraId="328D6617">
      <w:pPr>
        <w:jc w:val="center"/>
        <w:rPr>
          <w:sz w:val="36"/>
          <w:szCs w:val="24"/>
          <w:lang w:val="en-US"/>
        </w:rPr>
      </w:pPr>
    </w:p>
    <w:p w14:paraId="392061A5">
      <w:pPr>
        <w:jc w:val="center"/>
        <w:rPr>
          <w:sz w:val="36"/>
          <w:szCs w:val="24"/>
          <w:lang w:val="en-US"/>
        </w:rPr>
      </w:pPr>
    </w:p>
    <w:p w14:paraId="5A4AD2B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0C1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5442600">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BAF2BBD">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桃江县文物保护和考古研究中心</w:t>
            </w:r>
          </w:p>
        </w:tc>
      </w:tr>
    </w:tbl>
    <w:p w14:paraId="3188F733">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38F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2715C2FD">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4CB8285">
            <w:pPr>
              <w:keepNext w:val="0"/>
              <w:keepLines w:val="0"/>
              <w:widowControl/>
              <w:suppressLineNumbers w:val="0"/>
              <w:jc w:val="left"/>
              <w:rPr>
                <w:kern w:val="0"/>
                <w:sz w:val="20"/>
                <w:szCs w:val="20"/>
                <w:bdr w:val="none" w:color="auto" w:sz="0" w:space="0"/>
                <w:lang w:val="en-US"/>
              </w:rPr>
            </w:pPr>
          </w:p>
        </w:tc>
      </w:tr>
    </w:tbl>
    <w:p w14:paraId="47195A7D">
      <w:pPr>
        <w:ind w:left="0" w:firstLine="723" w:firstLineChars="300"/>
        <w:rPr>
          <w:rFonts w:hint="eastAsia" w:ascii="黑体" w:hAnsi="宋体" w:eastAsia="黑体" w:cs="黑体"/>
          <w:b/>
          <w:bCs/>
          <w:sz w:val="24"/>
          <w:szCs w:val="24"/>
          <w:u w:val="single"/>
          <w:lang w:val="en-US"/>
        </w:rPr>
      </w:pPr>
    </w:p>
    <w:p w14:paraId="6716E610">
      <w:pPr>
        <w:jc w:val="center"/>
        <w:rPr>
          <w:rFonts w:hint="eastAsia" w:ascii="黑体" w:hAnsi="宋体" w:eastAsia="黑体" w:cs="黑体"/>
          <w:b/>
          <w:bCs/>
          <w:sz w:val="30"/>
          <w:szCs w:val="24"/>
          <w:u w:val="single"/>
          <w:lang w:val="en-US"/>
        </w:rPr>
      </w:pPr>
    </w:p>
    <w:p w14:paraId="61AE582F">
      <w:pPr>
        <w:jc w:val="center"/>
        <w:rPr>
          <w:rFonts w:hint="eastAsia" w:ascii="黑体" w:hAnsi="宋体" w:eastAsia="黑体" w:cs="黑体"/>
          <w:b/>
          <w:bCs/>
          <w:sz w:val="30"/>
          <w:szCs w:val="24"/>
          <w:u w:val="single"/>
          <w:lang w:val="en-US"/>
        </w:rPr>
      </w:pPr>
    </w:p>
    <w:p w14:paraId="2051DF98">
      <w:pPr>
        <w:jc w:val="center"/>
        <w:rPr>
          <w:u w:val="single"/>
          <w:lang w:val="en-US"/>
        </w:rPr>
      </w:pPr>
    </w:p>
    <w:p w14:paraId="72339868">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90A4E07">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13F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C53935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41497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FD62F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689F2A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975E0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183584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06D59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29ABD9A">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桃江县文物保护和考古研究中心</w:t>
            </w:r>
          </w:p>
        </w:tc>
      </w:tr>
      <w:tr w14:paraId="2B71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D56778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87223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99AA82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62E8FB8">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保护文物，促进文物事业发展。 文物保护 文物管理 文物鉴定 文物咨询 考古发掘</w:t>
            </w:r>
          </w:p>
        </w:tc>
      </w:tr>
      <w:tr w14:paraId="46FD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2024C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6DB26E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0303A0A">
            <w:pPr>
              <w:jc w:val="left"/>
            </w:pPr>
            <w:r>
              <w:rPr>
                <w:rStyle w:val="16"/>
                <w:rFonts w:hint="eastAsia" w:ascii="楷体_GB2312" w:eastAsia="楷体_GB2312" w:cs="楷体_GB2312"/>
                <w:sz w:val="28"/>
                <w:szCs w:val="28"/>
                <w:bdr w:val="none" w:color="auto" w:sz="0" w:space="0"/>
                <w:lang w:val="en-US"/>
              </w:rPr>
              <w:t>桃江县桃花江镇崆峒村竹海</w:t>
            </w:r>
          </w:p>
        </w:tc>
      </w:tr>
      <w:tr w14:paraId="1ACB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A8F813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F6C0B9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F77919F">
            <w:pPr>
              <w:jc w:val="left"/>
            </w:pPr>
            <w:r>
              <w:rPr>
                <w:rStyle w:val="16"/>
                <w:rFonts w:hint="eastAsia" w:ascii="楷体_GB2312" w:eastAsia="楷体_GB2312" w:cs="楷体_GB2312"/>
                <w:sz w:val="28"/>
                <w:szCs w:val="28"/>
                <w:bdr w:val="none" w:color="auto" w:sz="0" w:space="0"/>
                <w:lang w:val="en-US"/>
              </w:rPr>
              <w:t>李荣</w:t>
            </w:r>
          </w:p>
        </w:tc>
      </w:tr>
      <w:tr w14:paraId="1BFE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4166B1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2A85D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75515B2">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581</w:t>
            </w:r>
            <w:r>
              <w:rPr>
                <w:rStyle w:val="16"/>
                <w:rFonts w:hint="eastAsia" w:ascii="楷体_GB2312" w:eastAsia="楷体_GB2312" w:cs="楷体_GB2312"/>
                <w:sz w:val="28"/>
                <w:szCs w:val="28"/>
                <w:bdr w:val="none" w:color="auto" w:sz="0" w:space="0"/>
              </w:rPr>
              <w:t>（万元）</w:t>
            </w:r>
          </w:p>
        </w:tc>
      </w:tr>
      <w:tr w14:paraId="40A6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3B620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1028D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64CAA3A">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财政补助（财政补助(全额)）</w:t>
            </w:r>
          </w:p>
        </w:tc>
      </w:tr>
      <w:tr w14:paraId="7A76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67C294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6F39D8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76365E4">
            <w:pPr>
              <w:jc w:val="left"/>
            </w:pPr>
            <w:r>
              <w:rPr>
                <w:rStyle w:val="16"/>
                <w:rFonts w:hint="eastAsia" w:ascii="楷体_GB2312" w:eastAsia="楷体_GB2312" w:cs="楷体_GB2312"/>
                <w:sz w:val="28"/>
                <w:szCs w:val="28"/>
                <w:bdr w:val="none" w:color="auto" w:sz="0" w:space="0"/>
                <w:lang w:val="en-US"/>
              </w:rPr>
              <w:t>桃江县文化旅游广电体育局</w:t>
            </w:r>
          </w:p>
        </w:tc>
      </w:tr>
      <w:tr w14:paraId="1CA6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17382D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365272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0C176930">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7395B456">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0C75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F91433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C055F54">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748E7BA">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7190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CEADD4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876D5BF">
            <w:pPr>
              <w:jc w:val="center"/>
              <w:rPr>
                <w:sz w:val="32"/>
                <w:szCs w:val="24"/>
                <w:bdr w:val="none" w:color="auto" w:sz="0" w:space="0"/>
                <w:lang w:val="en-US"/>
              </w:rPr>
            </w:pPr>
            <w:r>
              <w:rPr>
                <w:rStyle w:val="19"/>
                <w:sz w:val="32"/>
                <w:szCs w:val="24"/>
                <w:bdr w:val="none" w:color="auto" w:sz="0" w:space="0"/>
                <w:lang w:val="en-US"/>
              </w:rPr>
              <w:t>37.0501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3DFE54A">
            <w:pPr>
              <w:jc w:val="center"/>
            </w:pPr>
            <w:r>
              <w:rPr>
                <w:rStyle w:val="16"/>
                <w:sz w:val="32"/>
                <w:szCs w:val="32"/>
                <w:bdr w:val="none" w:color="auto" w:sz="0" w:space="0"/>
                <w:lang w:val="en-US"/>
              </w:rPr>
              <w:t>35.3297</w:t>
            </w:r>
          </w:p>
        </w:tc>
      </w:tr>
      <w:tr w14:paraId="3465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985794B">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9CB6ADD">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桃江县文物保护和考古研究中心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56FB3B6">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C4BCAC6">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8</w:t>
            </w:r>
          </w:p>
        </w:tc>
      </w:tr>
      <w:tr w14:paraId="07C4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5AC6C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AB0A44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D070E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3D40F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B23F6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35BE6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926D93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577708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73D34C4">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严格按照《条例》和实施细则规定执行，本年度无变更情况。</w:t>
            </w:r>
          </w:p>
        </w:tc>
      </w:tr>
      <w:tr w14:paraId="39C9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5A924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AFDFD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9DD8C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7FCD7D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9CAA33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B2DCD7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C0AFE5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5841CD4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985E2F5">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1.及时发现和制止违法行为。1月20日下午，腰子仑文物保护员文国军发现有村民在腰子仑春秋墓群保护范围内拓宽地坪，涉嫌违反《中华人民共和国文物保护法》第十七条的规定，他立即赶赴现场宣讲法规，阻止了施工；5月5日上午10点，腰子仑文物保护员文国军发现有挖机在全国重点文物保护单位腰子仑春秋墓群保护范围内施工，涉嫌违反《中华人民共和国文物保护法》第十七条的规定。我单位立即派员到达现场向当事村民宣讲《中华人民共和国文物保护法》第十七条的内容，告知其违法行为将会得到的后果，当事人停止了施工。 2.有计划地开展重点文物保护单位的文物保护工作。省级文物保护单位熊亨瀚墓周边环境整治和修缮工程已经在11月底启动；省级文物保护单位单位萧氏公祠消防计划书已通过省文物局批准，下一步将聘请公司制作设计方案；省级文物保护单位《夏思痛墓修缮工程计划书》已得到省文物局的批复，正在进行下一步工作。 3.积极开展其它文物调查和保护工作。1月，落实《中共益阳市委宣传部关于在学习宣传贯彻党的二十大精神工作中充分发挥革命文物、展览场馆和爱国主 义教育基地作用的通知》，开展了一次革命文物调查工作，并将调查报告回复县委宣传部；2月15日，派员协助省考古研究院在益阳进行考古勘探；3月上旬，派员协助省文物考古研究院对桃江县金塘冲水库项目选址区域进行了调查勘探。 4、按照部署，落实县文物保护和考古研究中心整体搬迁工作。根据桃江县委、政府的计划安排与部署，县文物保护和考古研究中心将整体搬迁到竹海风景区桃江竹文化博览馆。目前已经完成了县博物馆的机构代码证办理工作、文物展厅的布展工作，做好了文物库房摆放文物的木架，正在进行安防设施的整改工作。12月14日，湖南省文物局下发《湖南省文物局关于同意“桃江县博物馆”（桃花江竹文化博物馆）设立备案的复函》，桃江县博物馆正式得到湖南省文物局的备案批准，获得了“身份证”。 </w:t>
            </w:r>
          </w:p>
          <w:p w14:paraId="13DF8AF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7CB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B8872CE">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5ACB4A6">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《事业单位法人证书》，有效期2023年9月1日至2028年8月31日。</w:t>
            </w:r>
          </w:p>
        </w:tc>
      </w:tr>
      <w:tr w14:paraId="7639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06BBD9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0330AD4">
            <w:pPr>
              <w:jc w:val="left"/>
            </w:pPr>
            <w:r>
              <w:rPr>
                <w:rStyle w:val="16"/>
                <w:rFonts w:hint="eastAsia" w:ascii="楷体_GB2312" w:eastAsia="楷体_GB2312" w:cs="楷体_GB2312"/>
                <w:sz w:val="28"/>
                <w:szCs w:val="28"/>
                <w:bdr w:val="none" w:color="auto" w:sz="0" w:space="0"/>
                <w:lang w:val="en-US"/>
              </w:rPr>
              <w:t>举办单位对本中心的绩效考评为二类单位。</w:t>
            </w:r>
          </w:p>
        </w:tc>
      </w:tr>
      <w:tr w14:paraId="0468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BC6287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7E4E9E3">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7D248B6">
            <w:pPr>
              <w:jc w:val="left"/>
            </w:pPr>
            <w:r>
              <w:rPr>
                <w:rStyle w:val="16"/>
                <w:rFonts w:hint="eastAsia" w:ascii="楷体_GB2312" w:eastAsia="楷体_GB2312" w:cs="楷体_GB2312"/>
                <w:sz w:val="28"/>
                <w:szCs w:val="28"/>
                <w:bdr w:val="none" w:color="auto" w:sz="0" w:space="0"/>
                <w:lang w:val="en-US"/>
              </w:rPr>
              <w:t>无。</w:t>
            </w:r>
          </w:p>
        </w:tc>
      </w:tr>
    </w:tbl>
    <w:p w14:paraId="2524BC50">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B321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hps"/>
    <w:basedOn w:val="13"/>
    <w:uiPriority w:val="0"/>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21"/>
    <w:basedOn w:val="13"/>
    <w:uiPriority w:val="0"/>
    <w:rPr>
      <w:rFonts w:hint="default" w:ascii="Times New Roman" w:hAnsi="Times New Roman" w:eastAsia="楷体_GB2312" w:cs="Times New Roman"/>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1204</Words>
  <Characters>1269</Characters>
  <Lines>4</Lines>
  <Paragraphs>1</Paragraphs>
  <TotalTime>45456.4062500016</TotalTime>
  <ScaleCrop>false</ScaleCrop>
  <LinksUpToDate>false</LinksUpToDate>
  <CharactersWithSpaces>1314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2024-06-13T02:29:45Z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80D93AFCA54F46F68C152BD798A6E2E7_13</vt:lpwstr>
  </property>
</Properties>
</file>