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E7857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4EF8A3B">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12430922MB1E26950W</w:t>
      </w:r>
      <w:r>
        <w:rPr>
          <w:rFonts w:eastAsia="楷体_GB2312"/>
          <w:b/>
          <w:bCs/>
          <w:sz w:val="30"/>
          <w:szCs w:val="24"/>
          <w:lang w:val="en-US"/>
        </w:rPr>
        <w:t xml:space="preserve">   </w:t>
      </w:r>
    </w:p>
    <w:p w14:paraId="59F38636">
      <w:pPr>
        <w:jc w:val="right"/>
        <w:rPr>
          <w:lang w:val="en-US"/>
        </w:rPr>
      </w:pPr>
    </w:p>
    <w:p w14:paraId="63430F4D">
      <w:pPr>
        <w:jc w:val="right"/>
        <w:rPr>
          <w:lang w:val="en-US"/>
        </w:rPr>
      </w:pPr>
    </w:p>
    <w:p w14:paraId="202E5A38">
      <w:pPr>
        <w:jc w:val="right"/>
        <w:rPr>
          <w:lang w:val="en-US"/>
        </w:rPr>
      </w:pPr>
    </w:p>
    <w:p w14:paraId="41C1346D">
      <w:pPr>
        <w:jc w:val="right"/>
        <w:rPr>
          <w:lang w:val="en-US"/>
        </w:rPr>
      </w:pPr>
    </w:p>
    <w:p w14:paraId="23FD48D7">
      <w:pPr>
        <w:jc w:val="right"/>
        <w:rPr>
          <w:lang w:val="en-US"/>
        </w:rPr>
      </w:pPr>
    </w:p>
    <w:p w14:paraId="1038CC6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81EE070">
      <w:pPr>
        <w:jc w:val="center"/>
        <w:rPr>
          <w:rFonts w:eastAsia="黑体"/>
          <w:b/>
          <w:bCs/>
          <w:spacing w:val="30"/>
          <w:lang w:val="en-US"/>
        </w:rPr>
      </w:pPr>
    </w:p>
    <w:p w14:paraId="4A19670F">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E16BC2E">
      <w:pPr>
        <w:jc w:val="center"/>
        <w:rPr>
          <w:sz w:val="36"/>
          <w:szCs w:val="24"/>
          <w:lang w:val="en-US"/>
        </w:rPr>
      </w:pPr>
    </w:p>
    <w:p w14:paraId="4CF21B3F">
      <w:pPr>
        <w:jc w:val="center"/>
        <w:rPr>
          <w:sz w:val="36"/>
          <w:szCs w:val="24"/>
          <w:lang w:val="en-US"/>
        </w:rPr>
      </w:pPr>
    </w:p>
    <w:p w14:paraId="6ED3ED39">
      <w:pPr>
        <w:jc w:val="center"/>
        <w:rPr>
          <w:sz w:val="36"/>
          <w:szCs w:val="24"/>
          <w:lang w:val="en-US"/>
        </w:rPr>
      </w:pPr>
    </w:p>
    <w:p w14:paraId="2BBC59E5">
      <w:pPr>
        <w:jc w:val="center"/>
        <w:rPr>
          <w:sz w:val="36"/>
          <w:szCs w:val="24"/>
          <w:lang w:val="en-US"/>
        </w:rPr>
      </w:pPr>
    </w:p>
    <w:p w14:paraId="16C0AD1A">
      <w:pPr>
        <w:jc w:val="center"/>
        <w:rPr>
          <w:sz w:val="36"/>
          <w:szCs w:val="24"/>
          <w:lang w:val="en-US"/>
        </w:rPr>
      </w:pPr>
    </w:p>
    <w:p w14:paraId="037633D6">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D6E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23D82A2">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920D29E">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桃江县武潭镇退役军人服务站</w:t>
            </w:r>
          </w:p>
        </w:tc>
      </w:tr>
    </w:tbl>
    <w:p w14:paraId="219E1DE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0C6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F97293E">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9E2268B">
            <w:pPr>
              <w:keepNext w:val="0"/>
              <w:keepLines w:val="0"/>
              <w:widowControl/>
              <w:suppressLineNumbers w:val="0"/>
              <w:jc w:val="left"/>
              <w:rPr>
                <w:kern w:val="0"/>
                <w:sz w:val="20"/>
                <w:szCs w:val="20"/>
                <w:bdr w:val="none" w:color="auto" w:sz="0" w:space="0"/>
                <w:lang w:val="en-US"/>
              </w:rPr>
            </w:pPr>
          </w:p>
        </w:tc>
      </w:tr>
    </w:tbl>
    <w:p w14:paraId="2E283897">
      <w:pPr>
        <w:ind w:left="0" w:firstLine="723" w:firstLineChars="300"/>
        <w:rPr>
          <w:rFonts w:hint="eastAsia" w:ascii="黑体" w:hAnsi="宋体" w:eastAsia="黑体" w:cs="黑体"/>
          <w:b/>
          <w:bCs/>
          <w:sz w:val="24"/>
          <w:szCs w:val="24"/>
          <w:u w:val="single"/>
          <w:lang w:val="en-US"/>
        </w:rPr>
      </w:pPr>
    </w:p>
    <w:p w14:paraId="44CBFE36">
      <w:pPr>
        <w:jc w:val="center"/>
        <w:rPr>
          <w:rFonts w:hint="eastAsia" w:ascii="黑体" w:hAnsi="宋体" w:eastAsia="黑体" w:cs="黑体"/>
          <w:b/>
          <w:bCs/>
          <w:sz w:val="30"/>
          <w:szCs w:val="24"/>
          <w:u w:val="single"/>
          <w:lang w:val="en-US"/>
        </w:rPr>
      </w:pPr>
    </w:p>
    <w:p w14:paraId="7A111AD4">
      <w:pPr>
        <w:jc w:val="center"/>
        <w:rPr>
          <w:rFonts w:hint="eastAsia" w:ascii="黑体" w:hAnsi="宋体" w:eastAsia="黑体" w:cs="黑体"/>
          <w:b/>
          <w:bCs/>
          <w:sz w:val="30"/>
          <w:szCs w:val="24"/>
          <w:u w:val="single"/>
          <w:lang w:val="en-US"/>
        </w:rPr>
      </w:pPr>
    </w:p>
    <w:p w14:paraId="59187FFC">
      <w:pPr>
        <w:jc w:val="center"/>
        <w:rPr>
          <w:u w:val="single"/>
          <w:lang w:val="en-US"/>
        </w:rPr>
      </w:pPr>
    </w:p>
    <w:p w14:paraId="08DD44EA">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CC7CF8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6D5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5C94B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31029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EE0BC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C217D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EC9C8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0F21BF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25284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0218659">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桃江县武潭镇退役军人服务站</w:t>
            </w:r>
          </w:p>
        </w:tc>
      </w:tr>
      <w:tr w14:paraId="56D2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91EA69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208CE2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8342D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0593D52">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负责退役军人就业创业、优抚帮扶、权益保障、数据信息采集、走访慰问等事务性工作。承办党委、政府和上级业务部门交办的其他事项。</w:t>
            </w:r>
          </w:p>
        </w:tc>
      </w:tr>
      <w:tr w14:paraId="1A4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C34928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202BCD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652E12C">
            <w:pPr>
              <w:jc w:val="left"/>
            </w:pPr>
            <w:r>
              <w:rPr>
                <w:rStyle w:val="19"/>
                <w:rFonts w:hint="eastAsia" w:ascii="楷体_GB2312" w:eastAsia="楷体_GB2312" w:cs="楷体_GB2312"/>
                <w:sz w:val="28"/>
                <w:szCs w:val="28"/>
                <w:bdr w:val="none" w:color="auto" w:sz="0" w:space="0"/>
                <w:lang w:val="en-US"/>
              </w:rPr>
              <w:t>湖南省桃江县武潭镇板桥路</w:t>
            </w:r>
          </w:p>
        </w:tc>
      </w:tr>
      <w:tr w14:paraId="2414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733DFC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85AB0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2BE0C5F">
            <w:pPr>
              <w:jc w:val="left"/>
            </w:pPr>
            <w:r>
              <w:rPr>
                <w:rStyle w:val="19"/>
                <w:rFonts w:hint="eastAsia" w:ascii="楷体_GB2312" w:eastAsia="楷体_GB2312" w:cs="楷体_GB2312"/>
                <w:sz w:val="28"/>
                <w:szCs w:val="28"/>
                <w:bdr w:val="none" w:color="auto" w:sz="0" w:space="0"/>
                <w:lang w:val="en-US"/>
              </w:rPr>
              <w:t>胡海天</w:t>
            </w:r>
          </w:p>
        </w:tc>
      </w:tr>
      <w:tr w14:paraId="042E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74C170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2B8FA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2DA1B2">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w:t>
            </w:r>
            <w:r>
              <w:rPr>
                <w:rStyle w:val="19"/>
                <w:rFonts w:hint="eastAsia" w:ascii="楷体_GB2312" w:eastAsia="楷体_GB2312" w:cs="楷体_GB2312"/>
                <w:sz w:val="28"/>
                <w:szCs w:val="28"/>
                <w:bdr w:val="none" w:color="auto" w:sz="0" w:space="0"/>
              </w:rPr>
              <w:t>（万元）</w:t>
            </w:r>
          </w:p>
        </w:tc>
      </w:tr>
      <w:tr w14:paraId="1F6E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A5F6E1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5FD53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6D748B7">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6F33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C0F526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83D4B5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B3098E1">
            <w:pPr>
              <w:jc w:val="left"/>
            </w:pPr>
            <w:r>
              <w:rPr>
                <w:rStyle w:val="19"/>
                <w:rFonts w:hint="eastAsia" w:ascii="楷体_GB2312" w:eastAsia="楷体_GB2312" w:cs="楷体_GB2312"/>
                <w:sz w:val="28"/>
                <w:szCs w:val="28"/>
                <w:bdr w:val="none" w:color="auto" w:sz="0" w:space="0"/>
                <w:lang w:val="en-US"/>
              </w:rPr>
              <w:t>桃江县武潭镇人民政府</w:t>
            </w:r>
          </w:p>
        </w:tc>
      </w:tr>
      <w:tr w14:paraId="693F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B6CEA4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6677A2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D95FA01">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2D66E7B">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51F9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A15C90C">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155367E">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E868171">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0267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81B386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E0F7C64">
            <w:pPr>
              <w:jc w:val="center"/>
              <w:rPr>
                <w:sz w:val="32"/>
                <w:szCs w:val="24"/>
                <w:bdr w:val="none" w:color="auto" w:sz="0" w:space="0"/>
                <w:lang w:val="en-US"/>
              </w:rPr>
            </w:pPr>
            <w:r>
              <w:rPr>
                <w:rStyle w:val="14"/>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92474F7">
            <w:pPr>
              <w:jc w:val="center"/>
            </w:pPr>
            <w:r>
              <w:rPr>
                <w:rStyle w:val="19"/>
                <w:sz w:val="32"/>
                <w:szCs w:val="32"/>
                <w:bdr w:val="none" w:color="auto" w:sz="0" w:space="0"/>
                <w:lang w:val="en-US"/>
              </w:rPr>
              <w:t>1</w:t>
            </w:r>
          </w:p>
        </w:tc>
      </w:tr>
      <w:tr w14:paraId="571D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77A6E16">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1B37139">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桃江县武潭镇退役军人服务站</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27BFF1F">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27F29A2">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3</w:t>
            </w:r>
          </w:p>
        </w:tc>
      </w:tr>
      <w:tr w14:paraId="64C0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CEE48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8D984E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7E1751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DFFD3A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00FB2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8B099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012AF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4ABA0CF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5DA342A">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14:paraId="3EAD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2C611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BC2E8A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35B7F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B39FF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0F865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9404C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3F6A6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1E42ADB">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70BF73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2023年以来，武潭镇退役军人服务站认真贯彻落实习近平新时代中国特色社会主义思想和党的二十大精神，切实加强退役军人服务保障体系建设，牢牢把握“维护军人军属合法权益，让军人成为全社会最尊崇的职业”的服务宗旨，努力为退役军人及优抚对象做好各项服务，坚持以退役军人为中心的工作理念，务实推进信息采集全要素建档立卡、优待证申请和发放、退役军人权益维护、光荣牌悬挂、困难退役军人走访帮扶、优抚对象的资金发放、重点优抚对象核查、退役军人常态化联系、退役军人就业创业等方面工作。现将有关工作汇报如下： 一、退役军人服务保障体系建设健全 （一）成立了以镇党委书记为组长的退役军人工作领导小组，充分落实“五有”标准，有机构、有编制、有人员、有经费、有保障，实现了“三化一统一”要求。镇、村（社区）都设立退役军人服务站，镇服务站有专职为退役军人服务的工作人员，村（社区）退役军人服务站由村（社区）党组织书记兼任站长，并安排1名以上专职人员专门负责退役军人事务工作，对相关工作人员进行了岗前培训，明确了镇、村涉退役军人及优抚对象各项事务的咨询及办理流程，规范了两级办事人员一言一行；对重点优抚对象实行走访机制，对退役军人事务的“八个台账”均做到人员清晰，分类明确。 （二）建立退役军人常态化联系机制，镇与村（社区）之间建立退役军人事务工作群；村（社区）与退役军人群体之间建立退役军人联络群；困难退役军人建立台账，明确一名帮扶人，进行一对一的结对帮扶，制定帮扶计划和帮扶措施，定期上门，帮助解决困难问题。 二、明确工作职责 （一）镇、村（社区）退役军人服务站突出对退役军人的面对面、个性化、一对一服务，就地解决问题。重点做好退役安置、联络接待、困难帮扶、信息采集、情况反映、立功喜报、悬挂光荣牌和“八一”、春节等节日走访慰问等具体事项，搭建政策咨询、帮扶援助、沟通联系、学习交流、就业创业等活动场所，把党和政府的关怀温暖送到每一位退役军人。目前，我镇共采集退役军人及优抚对象1574人信息，对人员信息进行了分村纸质整理归档，优待证已办理1568人，办理完成率99.6%，在办理建档立卡和优待证申请工作中，因资料多而复杂，为减少退役军人来回跑，反复跑，工作人员采用上门采集信息和办理优待证工作方法；考虑到部分退役军人及其他优抚对象年龄大、行动不便，优待证办理好后为他们送上门；部分退役军人长期在外地，工作人员在采集和办理证件过程中做到每人都通知到，办理好后按照退役军人的诉求主动服务邮寄优待证；今年共完成830名优抚对象年度确认工作，完成率100%；为225名重点优抚对象帮助申报2024年医疗保险；退役士兵困难帮扶工作是一项民生工作，今年共为12名身患大病的退役军人申报特殊困难救助资金46000元。 （二）关心关爱退役军人和优抚对象。春节和八一期间组织走访慰问困难退役军人和优抚对象，春节、八一走访慰问230余人，慰问金共计10万余元，走访慰问中认真倾听老兵的光辉历程，听取老兵的意见和建议，对老兵的生活、医疗等有困难的认真帮扶解决，把关爱和关心送到了退役军人及优抚对象的心中。 三、退役军人权益维护 我镇始终牢牢坚持“维护军人军属合法权益，让军人成为全社会最尊崇的职业”的宗旨，近年来共安置了6名转业士官，转业士官在各自的岗位上为我镇的乡村建设做出了重要的贡献；鼓励退役军人到村（社区）工作；精确发放各类优抚资金，按照“上报不漏一人，发放不错一分”的原则，落实好优抚对象切身利益的事项。截至目前，我镇共有退役军人1574人，60周岁以下农村籍退役士兵762人，目前在册享受待遇的优抚对象共812人（其中：残疾军人28人，老复员军人5人，带病回乡退役军人96人，三属5人，烈士子女5人，参战93人，60周岁以上农村籍退役士兵580人），重点优抚对象232人。 四、退役军人作用发挥 退役军人是我镇美丽乡村建设的一支重要力量，为我镇的服务经济发展、服务国防和军队建设、服务社会基层治理、服务疫情防控等方面发挥重要的作用。50名退役军人是民兵组织成员和应急分队成员，为我镇的应急救援和防汛抢险等方面做出了重要贡献；注重对退役军人骨干力量培养，积极引导他们立足本职、担当作为、服务群众，切实把他们团结和凝聚在党的旗帜下，我镇退役军人在人居环境整治、美丽乡村建设、秸秆禁烧、退役军人服务、民政服务等方面发挥了积极作用。 五、加大矛盾化解，促进社会稳定 进一步落实各项工作制度，对退役军人等反映的各类困难、问题及时协调处理，认真帮助解决，化解矛盾。接待来访退役军人50余名，回复市长热线1起，上门面对面与涉访人员交谈诉求，排忧解难。对来访的困难退役军人做到认真讲解政策，做好思想工作，根据实际情况实施救助，对符合政策享受救助的人员，都能及时进行走访和上报办理。 </w:t>
            </w:r>
          </w:p>
          <w:p w14:paraId="03E738A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0C4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07085D2">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AB93BB1">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2020.6.19-2025.6.19</w:t>
            </w:r>
          </w:p>
        </w:tc>
      </w:tr>
      <w:tr w14:paraId="3F68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0B0CDD6">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9195A9B">
            <w:pPr>
              <w:jc w:val="left"/>
            </w:pPr>
            <w:r>
              <w:rPr>
                <w:rStyle w:val="19"/>
                <w:rFonts w:hint="eastAsia" w:ascii="楷体_GB2312" w:eastAsia="楷体_GB2312" w:cs="楷体_GB2312"/>
                <w:sz w:val="28"/>
                <w:szCs w:val="28"/>
                <w:bdr w:val="none" w:color="auto" w:sz="0" w:space="0"/>
                <w:lang w:val="en-US"/>
              </w:rPr>
              <w:t>荣获桃江县2023年度退役军人工作先进单位</w:t>
            </w:r>
          </w:p>
        </w:tc>
      </w:tr>
      <w:tr w14:paraId="0C71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361DEF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9C65D1B">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3436526">
            <w:pPr>
              <w:jc w:val="left"/>
            </w:pPr>
            <w:r>
              <w:rPr>
                <w:rStyle w:val="19"/>
                <w:rFonts w:hint="eastAsia" w:ascii="楷体_GB2312" w:eastAsia="楷体_GB2312" w:cs="楷体_GB2312"/>
                <w:sz w:val="28"/>
                <w:szCs w:val="28"/>
                <w:bdr w:val="none" w:color="auto" w:sz="0" w:space="0"/>
                <w:lang w:val="en-US"/>
              </w:rPr>
              <w:t>无</w:t>
            </w:r>
          </w:p>
        </w:tc>
      </w:tr>
    </w:tbl>
    <w:p w14:paraId="45DB7406">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3343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2290</Words>
  <Characters>2395</Characters>
  <Lines>4</Lines>
  <Paragraphs>1</Paragraphs>
  <TotalTime>45456.3750000016</TotalTime>
  <ScaleCrop>false</ScaleCrop>
  <LinksUpToDate>false</LinksUpToDate>
  <CharactersWithSpaces>2443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2024-06-13T01:25:21Z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2516356BC8BF49D3A7B57639E98B43B5_13</vt:lpwstr>
  </property>
</Properties>
</file>