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2A35F59">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14:paraId="15FE2050">
      <w:pPr>
        <w:wordWrap w:val="0"/>
        <w:jc w:val="right"/>
        <w:rPr>
          <w:rFonts w:eastAsia="楷体_GB2312"/>
          <w:b/>
          <w:bCs/>
          <w:sz w:val="30"/>
          <w:szCs w:val="24"/>
          <w:lang w:val="en-US"/>
        </w:rPr>
      </w:pPr>
      <w:r>
        <w:rPr>
          <w:rFonts w:eastAsia="楷体_GB2312"/>
          <w:b/>
          <w:bCs/>
          <w:sz w:val="30"/>
          <w:szCs w:val="24"/>
          <w:lang w:val="en-US"/>
        </w:rPr>
        <w:t xml:space="preserve">   </w:t>
      </w:r>
      <w:r>
        <w:rPr>
          <w:rStyle w:val="18"/>
          <w:b/>
          <w:bCs/>
          <w:sz w:val="30"/>
          <w:szCs w:val="30"/>
          <w:lang w:val="en-US"/>
        </w:rPr>
        <w:t>12430922MB1C576404</w:t>
      </w:r>
      <w:r>
        <w:rPr>
          <w:rFonts w:eastAsia="楷体_GB2312"/>
          <w:b/>
          <w:bCs/>
          <w:sz w:val="30"/>
          <w:szCs w:val="24"/>
          <w:lang w:val="en-US"/>
        </w:rPr>
        <w:t xml:space="preserve">   </w:t>
      </w:r>
    </w:p>
    <w:p w14:paraId="5276B524">
      <w:pPr>
        <w:jc w:val="right"/>
        <w:rPr>
          <w:lang w:val="en-US"/>
        </w:rPr>
      </w:pPr>
    </w:p>
    <w:p w14:paraId="26AB228B">
      <w:pPr>
        <w:jc w:val="right"/>
        <w:rPr>
          <w:lang w:val="en-US"/>
        </w:rPr>
      </w:pPr>
    </w:p>
    <w:p w14:paraId="4971207C">
      <w:pPr>
        <w:jc w:val="right"/>
        <w:rPr>
          <w:lang w:val="en-US"/>
        </w:rPr>
      </w:pPr>
    </w:p>
    <w:p w14:paraId="5FDBACE7">
      <w:pPr>
        <w:jc w:val="right"/>
        <w:rPr>
          <w:lang w:val="en-US"/>
        </w:rPr>
      </w:pPr>
    </w:p>
    <w:p w14:paraId="23D8AFF3">
      <w:pPr>
        <w:jc w:val="right"/>
        <w:rPr>
          <w:lang w:val="en-US"/>
        </w:rPr>
      </w:pPr>
    </w:p>
    <w:p w14:paraId="53C6E297">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14:paraId="5F0F453B">
      <w:pPr>
        <w:jc w:val="center"/>
        <w:rPr>
          <w:rFonts w:eastAsia="黑体"/>
          <w:b/>
          <w:bCs/>
          <w:spacing w:val="30"/>
          <w:lang w:val="en-US"/>
        </w:rPr>
      </w:pPr>
    </w:p>
    <w:p w14:paraId="164D9892">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8"/>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14:paraId="319AE1CB">
      <w:pPr>
        <w:jc w:val="center"/>
        <w:rPr>
          <w:sz w:val="36"/>
          <w:szCs w:val="24"/>
          <w:lang w:val="en-US"/>
        </w:rPr>
      </w:pPr>
    </w:p>
    <w:p w14:paraId="04FFB4B6">
      <w:pPr>
        <w:jc w:val="center"/>
        <w:rPr>
          <w:sz w:val="36"/>
          <w:szCs w:val="24"/>
          <w:lang w:val="en-US"/>
        </w:rPr>
      </w:pPr>
    </w:p>
    <w:p w14:paraId="24D501B7">
      <w:pPr>
        <w:jc w:val="center"/>
        <w:rPr>
          <w:sz w:val="36"/>
          <w:szCs w:val="24"/>
          <w:lang w:val="en-US"/>
        </w:rPr>
      </w:pPr>
    </w:p>
    <w:p w14:paraId="496E2230">
      <w:pPr>
        <w:jc w:val="center"/>
        <w:rPr>
          <w:sz w:val="36"/>
          <w:szCs w:val="24"/>
          <w:lang w:val="en-US"/>
        </w:rPr>
      </w:pPr>
    </w:p>
    <w:p w14:paraId="23A3C8B2">
      <w:pPr>
        <w:jc w:val="center"/>
        <w:rPr>
          <w:sz w:val="36"/>
          <w:szCs w:val="24"/>
          <w:lang w:val="en-US"/>
        </w:rPr>
      </w:pPr>
    </w:p>
    <w:p w14:paraId="76A70B27">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14:paraId="62EEA387">
        <w:tblPrEx>
          <w:tblCellMar>
            <w:top w:w="0" w:type="dxa"/>
            <w:left w:w="108" w:type="dxa"/>
            <w:bottom w:w="0" w:type="dxa"/>
            <w:right w:w="108" w:type="dxa"/>
          </w:tblCellMar>
        </w:tblPrEx>
        <w:trPr>
          <w:trHeight w:val="615" w:hRule="atLeast"/>
          <w:jc w:val="center"/>
        </w:trPr>
        <w:tc>
          <w:tcPr>
            <w:tcW w:w="2405" w:type="dxa"/>
            <w:shd w:val="clear"/>
            <w:vAlign w:val="bottom"/>
          </w:tcPr>
          <w:p w14:paraId="39D35298">
            <w:pPr>
              <w:jc w:val="distribute"/>
            </w:pPr>
            <w:r>
              <w:rPr>
                <w:rStyle w:val="16"/>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14:paraId="326DE28C">
            <w:pPr>
              <w:jc w:val="center"/>
              <w:rPr>
                <w:rFonts w:hint="eastAsia" w:ascii="楷体_GB2312" w:eastAsia="楷体_GB2312" w:cs="楷体_GB2312"/>
                <w:sz w:val="32"/>
                <w:szCs w:val="24"/>
                <w:bdr w:val="none" w:color="auto" w:sz="0" w:space="0"/>
                <w:lang w:val="en-US"/>
              </w:rPr>
            </w:pPr>
            <w:r>
              <w:rPr>
                <w:rStyle w:val="14"/>
                <w:rFonts w:hint="eastAsia" w:ascii="楷体_GB2312" w:eastAsia="楷体_GB2312" w:cs="楷体_GB2312"/>
                <w:sz w:val="32"/>
                <w:szCs w:val="24"/>
                <w:bdr w:val="none" w:color="auto" w:sz="0" w:space="0"/>
                <w:lang w:val="en-US"/>
              </w:rPr>
              <w:t>桃江县鲊埠回族乡综合行政执法大队</w:t>
            </w:r>
          </w:p>
        </w:tc>
      </w:tr>
    </w:tbl>
    <w:p w14:paraId="20B2B510">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14:paraId="7B883854">
        <w:tblPrEx>
          <w:tblCellMar>
            <w:top w:w="0" w:type="dxa"/>
            <w:left w:w="108" w:type="dxa"/>
            <w:bottom w:w="0" w:type="dxa"/>
            <w:right w:w="108" w:type="dxa"/>
          </w:tblCellMar>
        </w:tblPrEx>
        <w:trPr>
          <w:trHeight w:val="615" w:hRule="atLeast"/>
          <w:jc w:val="center"/>
        </w:trPr>
        <w:tc>
          <w:tcPr>
            <w:tcW w:w="2365" w:type="dxa"/>
            <w:shd w:val="clear"/>
            <w:vAlign w:val="bottom"/>
          </w:tcPr>
          <w:p w14:paraId="4951B85F">
            <w:pPr>
              <w:jc w:val="distribute"/>
            </w:pPr>
            <w:r>
              <w:rPr>
                <w:rStyle w:val="16"/>
                <w:b/>
                <w:bCs/>
                <w:sz w:val="36"/>
                <w:szCs w:val="24"/>
                <w:bdr w:val="none" w:color="auto" w:sz="0" w:space="0"/>
              </w:rPr>
              <w:t>法</w:t>
            </w:r>
            <w:r>
              <w:rPr>
                <w:rStyle w:val="16"/>
                <w:b/>
                <w:bCs/>
                <w:spacing w:val="30"/>
                <w:sz w:val="36"/>
                <w:szCs w:val="24"/>
                <w:bdr w:val="none" w:color="auto" w:sz="0" w:space="0"/>
              </w:rPr>
              <w:t>定代表</w:t>
            </w:r>
            <w:r>
              <w:rPr>
                <w:rStyle w:val="16"/>
                <w:b/>
                <w:bCs/>
                <w:sz w:val="36"/>
                <w:szCs w:val="24"/>
                <w:bdr w:val="none" w:color="auto" w:sz="0" w:space="0"/>
              </w:rPr>
              <w:t>人</w:t>
            </w:r>
          </w:p>
        </w:tc>
        <w:tc>
          <w:tcPr>
            <w:tcW w:w="5254" w:type="dxa"/>
            <w:tcBorders>
              <w:top w:val="nil"/>
              <w:left w:val="nil"/>
              <w:bottom w:val="single" w:color="auto" w:sz="12" w:space="0"/>
              <w:right w:val="nil"/>
            </w:tcBorders>
            <w:shd w:val="clear"/>
            <w:vAlign w:val="bottom"/>
          </w:tcPr>
          <w:p w14:paraId="72B4746C">
            <w:pPr>
              <w:keepNext w:val="0"/>
              <w:keepLines w:val="0"/>
              <w:widowControl/>
              <w:suppressLineNumbers w:val="0"/>
              <w:jc w:val="left"/>
              <w:rPr>
                <w:kern w:val="0"/>
                <w:sz w:val="20"/>
                <w:szCs w:val="20"/>
                <w:bdr w:val="none" w:color="auto" w:sz="0" w:space="0"/>
                <w:lang w:val="en-US"/>
              </w:rPr>
            </w:pPr>
          </w:p>
        </w:tc>
      </w:tr>
    </w:tbl>
    <w:p w14:paraId="5446DEA9">
      <w:pPr>
        <w:ind w:left="0" w:firstLine="723" w:firstLineChars="300"/>
        <w:rPr>
          <w:rFonts w:hint="eastAsia" w:ascii="黑体" w:hAnsi="宋体" w:eastAsia="黑体" w:cs="黑体"/>
          <w:b/>
          <w:bCs/>
          <w:sz w:val="24"/>
          <w:szCs w:val="24"/>
          <w:u w:val="single"/>
          <w:lang w:val="en-US"/>
        </w:rPr>
      </w:pPr>
    </w:p>
    <w:p w14:paraId="7238DD4A">
      <w:pPr>
        <w:jc w:val="center"/>
        <w:rPr>
          <w:rFonts w:hint="eastAsia" w:ascii="黑体" w:hAnsi="宋体" w:eastAsia="黑体" w:cs="黑体"/>
          <w:b/>
          <w:bCs/>
          <w:sz w:val="30"/>
          <w:szCs w:val="24"/>
          <w:u w:val="single"/>
          <w:lang w:val="en-US"/>
        </w:rPr>
      </w:pPr>
    </w:p>
    <w:p w14:paraId="13D0E9C6">
      <w:pPr>
        <w:jc w:val="center"/>
        <w:rPr>
          <w:rFonts w:hint="eastAsia" w:ascii="黑体" w:hAnsi="宋体" w:eastAsia="黑体" w:cs="黑体"/>
          <w:b/>
          <w:bCs/>
          <w:sz w:val="30"/>
          <w:szCs w:val="24"/>
          <w:u w:val="single"/>
          <w:lang w:val="en-US"/>
        </w:rPr>
      </w:pPr>
    </w:p>
    <w:p w14:paraId="3D64DCBB">
      <w:pPr>
        <w:jc w:val="center"/>
        <w:rPr>
          <w:u w:val="single"/>
          <w:lang w:val="en-US"/>
        </w:rPr>
      </w:pPr>
    </w:p>
    <w:p w14:paraId="0E244121">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14:paraId="0D97350F">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14:paraId="68A1E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14:paraId="5E888E1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14:paraId="446ECAF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14:paraId="61BE9D9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14:paraId="02850EB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14:paraId="3CC1C64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14:paraId="27C25F7C">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14:paraId="7512027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14:paraId="65B1EBEF">
            <w:pPr>
              <w:spacing w:line="320" w:lineRule="exact"/>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桃江县鲊埠回族乡综合行政执法大队</w:t>
            </w:r>
          </w:p>
        </w:tc>
      </w:tr>
      <w:tr w14:paraId="39EFB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73D445B1">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7CE8DB1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14:paraId="1E5CC39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62BF9BF9">
            <w:pPr>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按照相关法律规定相对集中行使行政处罚权，以乡镇政府名义开展执法工作，接受有关县级主管部门的业务指导和监督。健全乡镇综合行政执法大队与县级以上各类执法部门的协调机制，构建分工明确、责任到位、优势互补的执法联动保障体系，加强联合执法、联动执法。乡镇综合行政执法大队主要负责本辖区日常执法活动和重大案件线索巡查，县级以上执法部门主要负责重大案件查处和跨乡镇执法活动。</w:t>
            </w:r>
          </w:p>
        </w:tc>
      </w:tr>
      <w:tr w14:paraId="3530B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1FDA9BAC">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3C14308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46805996">
            <w:pPr>
              <w:jc w:val="left"/>
            </w:pPr>
            <w:r>
              <w:rPr>
                <w:rStyle w:val="19"/>
                <w:rFonts w:hint="eastAsia" w:ascii="楷体_GB2312" w:eastAsia="楷体_GB2312" w:cs="楷体_GB2312"/>
                <w:sz w:val="28"/>
                <w:szCs w:val="28"/>
                <w:bdr w:val="none" w:color="auto" w:sz="0" w:space="0"/>
                <w:lang w:val="en-US"/>
              </w:rPr>
              <w:t>桃江县鲊埠回族乡车门塅村</w:t>
            </w:r>
          </w:p>
        </w:tc>
      </w:tr>
      <w:tr w14:paraId="64227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087641A9">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7AA099E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0B2FFDF4">
            <w:pPr>
              <w:jc w:val="left"/>
            </w:pPr>
            <w:r>
              <w:rPr>
                <w:rStyle w:val="19"/>
                <w:rFonts w:hint="eastAsia" w:ascii="楷体_GB2312" w:eastAsia="楷体_GB2312" w:cs="楷体_GB2312"/>
                <w:sz w:val="28"/>
                <w:szCs w:val="28"/>
                <w:bdr w:val="none" w:color="auto" w:sz="0" w:space="0"/>
                <w:lang w:val="en-US"/>
              </w:rPr>
              <w:t>李勇</w:t>
            </w:r>
          </w:p>
        </w:tc>
      </w:tr>
      <w:tr w14:paraId="20917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29BDA19F">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285DFF9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16B25612">
            <w:pPr>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1</w:t>
            </w:r>
            <w:r>
              <w:rPr>
                <w:rStyle w:val="19"/>
                <w:rFonts w:hint="eastAsia" w:ascii="楷体_GB2312" w:eastAsia="楷体_GB2312" w:cs="楷体_GB2312"/>
                <w:sz w:val="28"/>
                <w:szCs w:val="28"/>
                <w:bdr w:val="none" w:color="auto" w:sz="0" w:space="0"/>
              </w:rPr>
              <w:t>（万元）</w:t>
            </w:r>
          </w:p>
        </w:tc>
      </w:tr>
      <w:tr w14:paraId="1CA0A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68AB5C45">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72997BF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3138930A">
            <w:pPr>
              <w:jc w:val="left"/>
              <w:rPr>
                <w:sz w:val="32"/>
                <w:szCs w:val="32"/>
                <w:bdr w:val="none" w:color="auto" w:sz="0" w:space="0"/>
                <w:lang w:val="en-US"/>
              </w:rPr>
            </w:pPr>
            <w:r>
              <w:rPr>
                <w:rStyle w:val="19"/>
                <w:rFonts w:hint="eastAsia" w:ascii="楷体_GB2312" w:eastAsia="楷体_GB2312" w:cs="楷体_GB2312"/>
                <w:sz w:val="28"/>
                <w:szCs w:val="28"/>
                <w:bdr w:val="none" w:color="auto" w:sz="0" w:space="0"/>
                <w:lang w:val="en-US"/>
              </w:rPr>
              <w:t>财政补助</w:t>
            </w:r>
          </w:p>
        </w:tc>
      </w:tr>
      <w:tr w14:paraId="7E5FC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0A6B1673">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2C6FB00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45045A61">
            <w:pPr>
              <w:jc w:val="left"/>
            </w:pPr>
            <w:r>
              <w:rPr>
                <w:rStyle w:val="19"/>
                <w:rFonts w:hint="eastAsia" w:ascii="楷体_GB2312" w:eastAsia="楷体_GB2312" w:cs="楷体_GB2312"/>
                <w:sz w:val="28"/>
                <w:szCs w:val="28"/>
                <w:bdr w:val="none" w:color="auto" w:sz="0" w:space="0"/>
                <w:lang w:val="en-US"/>
              </w:rPr>
              <w:t>桃江县鲊埠回族乡人民政府</w:t>
            </w:r>
          </w:p>
        </w:tc>
      </w:tr>
      <w:tr w14:paraId="01B4A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14:paraId="3FC98132">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14:paraId="72C30CAE">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14:paraId="1B6D53D6">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14:paraId="3F42C755">
            <w:pPr>
              <w:jc w:val="center"/>
              <w:rPr>
                <w:sz w:val="32"/>
                <w:szCs w:val="24"/>
                <w:bdr w:val="none" w:color="auto" w:sz="0" w:space="0"/>
                <w:lang w:val="en-US"/>
              </w:rPr>
            </w:pPr>
            <w:r>
              <w:rPr>
                <w:rStyle w:val="14"/>
                <w:rFonts w:hint="eastAsia" w:ascii="Times New Roman" w:eastAsia="楷体_GB2312" w:cs="楷体_GB2312"/>
                <w:sz w:val="32"/>
                <w:szCs w:val="24"/>
                <w:bdr w:val="none" w:color="auto" w:sz="0" w:space="0"/>
              </w:rPr>
              <w:t>净资产合计（所有者权益合计）</w:t>
            </w:r>
          </w:p>
        </w:tc>
      </w:tr>
      <w:tr w14:paraId="548D4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7DFA1A2D">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3298BA84">
            <w:pPr>
              <w:jc w:val="center"/>
              <w:rPr>
                <w:sz w:val="32"/>
                <w:szCs w:val="24"/>
                <w:bdr w:val="none" w:color="auto" w:sz="0" w:space="0"/>
                <w:lang w:val="en-US"/>
              </w:rPr>
            </w:pPr>
            <w:r>
              <w:rPr>
                <w:rStyle w:val="14"/>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14:paraId="4B852124">
            <w:pPr>
              <w:jc w:val="center"/>
              <w:rPr>
                <w:sz w:val="32"/>
                <w:szCs w:val="24"/>
                <w:bdr w:val="none" w:color="auto" w:sz="0" w:space="0"/>
                <w:lang w:val="en-US"/>
              </w:rPr>
            </w:pPr>
            <w:r>
              <w:rPr>
                <w:rStyle w:val="14"/>
                <w:rFonts w:hint="eastAsia" w:ascii="Times New Roman" w:eastAsia="楷体_GB2312" w:cs="楷体_GB2312"/>
                <w:sz w:val="32"/>
                <w:szCs w:val="24"/>
                <w:bdr w:val="none" w:color="auto" w:sz="0" w:space="0"/>
              </w:rPr>
              <w:t>年末数（万元）</w:t>
            </w:r>
          </w:p>
        </w:tc>
      </w:tr>
      <w:tr w14:paraId="177E9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445B175E">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50D03692">
            <w:pPr>
              <w:jc w:val="center"/>
              <w:rPr>
                <w:sz w:val="32"/>
                <w:szCs w:val="24"/>
                <w:bdr w:val="none" w:color="auto" w:sz="0" w:space="0"/>
                <w:lang w:val="en-US"/>
              </w:rPr>
            </w:pPr>
            <w:r>
              <w:rPr>
                <w:rStyle w:val="14"/>
                <w:sz w:val="32"/>
                <w:szCs w:val="24"/>
                <w:bdr w:val="none" w:color="auto" w:sz="0" w:space="0"/>
                <w:lang w:val="en-US"/>
              </w:rPr>
              <w:t>1</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14:paraId="53DB2026">
            <w:pPr>
              <w:jc w:val="center"/>
            </w:pPr>
            <w:r>
              <w:rPr>
                <w:rStyle w:val="19"/>
                <w:sz w:val="32"/>
                <w:szCs w:val="32"/>
                <w:bdr w:val="none" w:color="auto" w:sz="0" w:space="0"/>
                <w:lang w:val="en-US"/>
              </w:rPr>
              <w:t>1</w:t>
            </w:r>
          </w:p>
        </w:tc>
      </w:tr>
      <w:tr w14:paraId="28FF1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4975B4CB">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7AB2F5D2">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桃江县鲊埠回族乡综合行政执法大队</w:t>
            </w:r>
          </w:p>
        </w:tc>
        <w:tc>
          <w:tcPr>
            <w:tcW w:w="1702" w:type="dxa"/>
            <w:tcBorders>
              <w:top w:val="single" w:color="auto" w:sz="4" w:space="0"/>
              <w:left w:val="single" w:color="auto" w:sz="4" w:space="0"/>
              <w:bottom w:val="single" w:color="auto" w:sz="4" w:space="0"/>
              <w:right w:val="single" w:color="auto" w:sz="4" w:space="0"/>
            </w:tcBorders>
            <w:shd w:val="clear"/>
            <w:vAlign w:val="center"/>
          </w:tcPr>
          <w:p w14:paraId="00490695">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14:paraId="01C940DA">
            <w:pPr>
              <w:spacing w:line="0" w:lineRule="atLeast"/>
              <w:jc w:val="left"/>
              <w:rPr>
                <w:rFonts w:hint="eastAsia" w:ascii="楷体_GB2312" w:eastAsia="楷体_GB2312" w:cs="楷体_GB2312"/>
                <w:sz w:val="32"/>
                <w:szCs w:val="24"/>
                <w:bdr w:val="none" w:color="auto" w:sz="0" w:space="0"/>
                <w:lang w:val="en-US"/>
              </w:rPr>
            </w:pPr>
            <w:r>
              <w:rPr>
                <w:rStyle w:val="14"/>
                <w:sz w:val="32"/>
                <w:szCs w:val="24"/>
                <w:bdr w:val="none" w:color="auto" w:sz="0" w:space="0"/>
                <w:lang w:val="en-US"/>
              </w:rPr>
              <w:t>5</w:t>
            </w:r>
          </w:p>
        </w:tc>
      </w:tr>
      <w:tr w14:paraId="2FABE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03A3696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14:paraId="4621DA0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14:paraId="54E3BEE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14:paraId="10C9C4C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14:paraId="400A222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14:paraId="652B52F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14:paraId="271402F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14:paraId="540D3973">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745E37EC">
            <w:pPr>
              <w:spacing w:line="320" w:lineRule="exac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严格按照《条例》和实施细则有关规定执行，本年度无变更登记项目。</w:t>
            </w:r>
          </w:p>
        </w:tc>
      </w:tr>
      <w:tr w14:paraId="42520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433F0C9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14:paraId="4181D90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14:paraId="2F00854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14:paraId="37D3EAF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14:paraId="63D71FE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14:paraId="1CF9DBB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14:paraId="562FB84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14:paraId="1B63DD57">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07F72487">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19"/>
                <w:rFonts w:hint="eastAsia" w:ascii="楷体_GB2312" w:eastAsia="楷体_GB2312" w:cs="楷体_GB2312"/>
                <w:sz w:val="28"/>
                <w:szCs w:val="24"/>
                <w:bdr w:val="none" w:color="auto" w:sz="0" w:space="0"/>
                <w:lang w:val="en-US"/>
              </w:rPr>
              <w:t xml:space="preserve">1.执法文书制作规范化，得到了县考评组评定为合格案卷，无不合格执法文书。 2.本年度我队在各村（社区）巡查206次，制止违法乱建及私建行为23起，下达责令整改及停工通知书共计48份，立案查处6起，分别是福丰木业违法占地1500平方米，处罚款24820元；福森木业违法占地1823平方米，处罚款31005元。通达混凝土搅拌场非法占地5817平方米，处罚款123445元。李雄超批准面积建房非法占地713平方米，处罚款10445元，整治非法挖塘养鱼4起，复耕并落实种植15亩。整改违法图斑1处（张坚辉鱼塘）并已落实种植。 3.全面加强了宣传教育和强化了巡查力度、在联合执法、打击违禁捕捞，禁捕工作中确保资江流域水生态环境得到保护和修复取得了较好的成效。执法大队坚持落实不定时巡逻资江流域等重点水域，检查全乡渔具店贩卖违禁渔具情况，至今我队在全乡各水域巡逻258次，在重点水域村（社区）张贴横幅标语27条，每月开展两次的专项“清河行动”，收缴鱼笼渔网398副，销毁自制竹筏8条。抓获违法电捕鱼1起（江家坝村民李端云），立案调查1起，处罚款2000元。 4.加强林木管护，日常巡查75次，今年及时发现并制止非法买卖松木2起。 5.配合社会治安和应急管理办公室治理道路交通顽瘴痼疾及一盔一带工作取得明显成效，我队配合行动43次。 6.根据上级相关文件精神，针对秸秆禁烧高峰期组织专班对各村（社区）24小时开展巡查，发放秸秆禁烧资料1200余份，利用“村村响”“网格群”“数字乡村”等方式开展宣传，本年度共计开展巡查75次，出动宣传车5次，有效扑灭火源29起。 </w:t>
            </w:r>
          </w:p>
          <w:p w14:paraId="009EFEE5">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14:paraId="3C1C9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41565C7C">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4540E619">
            <w:pPr>
              <w:spacing w:line="320" w:lineRule="exac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4"/>
                <w:bdr w:val="none" w:color="auto" w:sz="0" w:space="0"/>
                <w:lang w:val="en-US"/>
              </w:rPr>
              <w:t>5年</w:t>
            </w:r>
          </w:p>
        </w:tc>
      </w:tr>
      <w:tr w14:paraId="4C680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318DAA07">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14:paraId="3D5AD4BA">
            <w:pPr>
              <w:jc w:val="left"/>
            </w:pPr>
            <w:r>
              <w:rPr>
                <w:rStyle w:val="19"/>
                <w:rFonts w:hint="eastAsia" w:ascii="楷体_GB2312" w:eastAsia="楷体_GB2312" w:cs="楷体_GB2312"/>
                <w:sz w:val="28"/>
                <w:szCs w:val="28"/>
                <w:bdr w:val="none" w:color="auto" w:sz="0" w:space="0"/>
                <w:lang w:val="en-US"/>
              </w:rPr>
              <w:t>无</w:t>
            </w:r>
          </w:p>
        </w:tc>
      </w:tr>
      <w:tr w14:paraId="56F0D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33E9163C">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14:paraId="47B605E5">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271E13FD">
            <w:pPr>
              <w:jc w:val="left"/>
            </w:pPr>
            <w:r>
              <w:rPr>
                <w:rStyle w:val="19"/>
                <w:rFonts w:hint="eastAsia" w:ascii="楷体_GB2312" w:eastAsia="楷体_GB2312" w:cs="楷体_GB2312"/>
                <w:sz w:val="28"/>
                <w:szCs w:val="28"/>
                <w:bdr w:val="none" w:color="auto" w:sz="0" w:space="0"/>
                <w:lang w:val="en-US"/>
              </w:rPr>
              <w:t>无</w:t>
            </w:r>
          </w:p>
        </w:tc>
      </w:tr>
    </w:tbl>
    <w:p w14:paraId="77C743FF">
      <w:pPr>
        <w:jc w:val="left"/>
        <w:rPr>
          <w:rFonts w:hint="eastAsia" w:ascii="楷体_GB2312" w:eastAsia="楷体_GB2312" w:cs="楷体_GB2312"/>
          <w:b/>
          <w:bCs/>
          <w:sz w:val="28"/>
          <w:szCs w:val="28"/>
          <w:lang w:val="en-US"/>
        </w:rPr>
      </w:pP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fixed"/>
    <w:sig w:usb0="800002BF" w:usb1="38CF7CFA" w:usb2="00000016" w:usb3="00000000" w:csb0="00040001" w:csb1="00000000"/>
  </w:font>
  <w:font w:name="@楷体_GB2312">
    <w:panose1 w:val="02010609030101010101"/>
    <w:charset w:val="86"/>
    <w:family w:val="auto"/>
    <w:pitch w:val="fixed"/>
    <w:sig w:usb0="00000001" w:usb1="080E0000" w:usb2="00000000" w:usb3="00000000" w:csb0="00040000" w:csb1="00000000"/>
  </w:font>
  <w:font w:name="Cambria Math">
    <w:panose1 w:val="02040503050406030204"/>
    <w:charset w:val="01"/>
    <w:family w:val="auto"/>
    <w:pitch w:val="variable"/>
    <w:sig w:usb0="E00002FF" w:usb1="420024FF" w:usb2="00000000" w:usb3="00000000" w:csb0="2000019F" w:csb1="00000000"/>
  </w:font>
  <w:font w:name="楷体_GB2312">
    <w:panose1 w:val="02010609030101010101"/>
    <w:charset w:val="86"/>
    <w:family w:val="auto"/>
    <w:pitch w:val="fixed"/>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NjIyN2U2NjRhN2NiMzUxYTA1NjlkZWExMDEwNWQifQ=="/>
  </w:docVars>
  <w:rsids>
    <w:rsidRoot w:val="00000000"/>
    <w:rsid w:val="6DF615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7"/>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5"/>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font61"/>
    <w:basedOn w:val="13"/>
    <w:uiPriority w:val="0"/>
    <w:rPr>
      <w:rFonts w:hint="default" w:ascii="Times New Roman" w:hAnsi="Times New Roman" w:eastAsia="楷体_GB2312" w:cs="Times New Roman"/>
      <w:sz w:val="32"/>
      <w:szCs w:val="24"/>
    </w:rPr>
  </w:style>
  <w:style w:type="character" w:customStyle="1" w:styleId="15">
    <w:name w:val="页眉 Char"/>
    <w:basedOn w:val="13"/>
    <w:link w:val="9"/>
    <w:locked/>
    <w:uiPriority w:val="0"/>
    <w:rPr>
      <w:rFonts w:hint="default" w:ascii="Times New Roman" w:hAnsi="Times New Roman" w:eastAsia="宋体" w:cs="Times New Roman"/>
      <w:sz w:val="18"/>
      <w:szCs w:val="18"/>
    </w:rPr>
  </w:style>
  <w:style w:type="character" w:customStyle="1" w:styleId="16">
    <w:name w:val="font51"/>
    <w:basedOn w:val="13"/>
    <w:uiPriority w:val="0"/>
    <w:rPr>
      <w:rFonts w:hint="eastAsia" w:ascii="黑体" w:hAnsi="宋体" w:eastAsia="黑体" w:cs="黑体"/>
      <w:sz w:val="36"/>
      <w:szCs w:val="24"/>
    </w:rPr>
  </w:style>
  <w:style w:type="character" w:customStyle="1" w:styleId="17">
    <w:name w:val="页脚 Char"/>
    <w:basedOn w:val="13"/>
    <w:link w:val="8"/>
    <w:locked/>
    <w:uiPriority w:val="0"/>
    <w:rPr>
      <w:rFonts w:hint="default" w:ascii="Times New Roman" w:hAnsi="Times New Roman" w:eastAsia="宋体" w:cs="Times New Roman"/>
      <w:sz w:val="18"/>
      <w:szCs w:val="18"/>
    </w:rPr>
  </w:style>
  <w:style w:type="character" w:customStyle="1" w:styleId="18">
    <w:name w:val="font21"/>
    <w:basedOn w:val="13"/>
    <w:uiPriority w:val="0"/>
    <w:rPr>
      <w:rFonts w:hint="default" w:ascii="Times New Roman" w:hAnsi="Times New Roman" w:eastAsia="楷体_GB2312" w:cs="Times New Roman"/>
      <w:sz w:val="30"/>
      <w:szCs w:val="24"/>
    </w:rPr>
  </w:style>
  <w:style w:type="character" w:customStyle="1" w:styleId="19">
    <w:name w:val="font71"/>
    <w:basedOn w:val="13"/>
    <w:uiPriority w:val="0"/>
    <w:rPr>
      <w:rFonts w:hint="default" w:ascii="Times New Roman" w:hAnsi="Times New Roman" w:eastAsia="楷体_GB2312" w:cs="Times New Roman"/>
      <w:sz w:val="28"/>
      <w:szCs w:val="24"/>
    </w:rPr>
  </w:style>
  <w:style w:type="character" w:customStyle="1" w:styleId="20">
    <w:name w:val="hps"/>
    <w:basedOn w:val="1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5</Pages>
  <Words>1144</Words>
  <Characters>1234</Characters>
  <Lines>4</Lines>
  <Paragraphs>1</Paragraphs>
  <TotalTime>45456.3750000016</TotalTime>
  <ScaleCrop>false</ScaleCrop>
  <LinksUpToDate>false</LinksUpToDate>
  <CharactersWithSpaces>1275</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Administrator</cp:lastModifiedBy>
  <dcterms:modified xsi:type="dcterms:W3CDTF">2024-06-13T01:15:34Z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DD38C863FB7149B59EBBD9D749597674_13</vt:lpwstr>
  </property>
</Properties>
</file>