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6FC7F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9CFDA51">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12430922MB1M84066F</w:t>
      </w:r>
      <w:r>
        <w:rPr>
          <w:rFonts w:eastAsia="楷体_GB2312"/>
          <w:b/>
          <w:bCs/>
          <w:sz w:val="30"/>
          <w:szCs w:val="24"/>
          <w:lang w:val="en-US"/>
        </w:rPr>
        <w:t xml:space="preserve">   </w:t>
      </w:r>
    </w:p>
    <w:p w14:paraId="68258169">
      <w:pPr>
        <w:jc w:val="right"/>
        <w:rPr>
          <w:lang w:val="en-US"/>
        </w:rPr>
      </w:pPr>
    </w:p>
    <w:p w14:paraId="190DA1F8">
      <w:pPr>
        <w:jc w:val="right"/>
        <w:rPr>
          <w:lang w:val="en-US"/>
        </w:rPr>
      </w:pPr>
    </w:p>
    <w:p w14:paraId="79A02CA0">
      <w:pPr>
        <w:jc w:val="right"/>
        <w:rPr>
          <w:lang w:val="en-US"/>
        </w:rPr>
      </w:pPr>
    </w:p>
    <w:p w14:paraId="537D65C0">
      <w:pPr>
        <w:jc w:val="right"/>
        <w:rPr>
          <w:lang w:val="en-US"/>
        </w:rPr>
      </w:pPr>
    </w:p>
    <w:p w14:paraId="4714759E">
      <w:pPr>
        <w:jc w:val="right"/>
        <w:rPr>
          <w:lang w:val="en-US"/>
        </w:rPr>
      </w:pPr>
    </w:p>
    <w:p w14:paraId="52241D08">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C5A3F8C">
      <w:pPr>
        <w:jc w:val="center"/>
        <w:rPr>
          <w:rFonts w:eastAsia="黑体"/>
          <w:b/>
          <w:bCs/>
          <w:spacing w:val="30"/>
          <w:lang w:val="en-US"/>
        </w:rPr>
      </w:pPr>
    </w:p>
    <w:p w14:paraId="057BF0F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585FD2F">
      <w:pPr>
        <w:jc w:val="center"/>
        <w:rPr>
          <w:sz w:val="36"/>
          <w:szCs w:val="24"/>
          <w:lang w:val="en-US"/>
        </w:rPr>
      </w:pPr>
    </w:p>
    <w:p w14:paraId="5C78F227">
      <w:pPr>
        <w:jc w:val="center"/>
        <w:rPr>
          <w:sz w:val="36"/>
          <w:szCs w:val="24"/>
          <w:lang w:val="en-US"/>
        </w:rPr>
      </w:pPr>
    </w:p>
    <w:p w14:paraId="01087B90">
      <w:pPr>
        <w:jc w:val="center"/>
        <w:rPr>
          <w:sz w:val="36"/>
          <w:szCs w:val="24"/>
          <w:lang w:val="en-US"/>
        </w:rPr>
      </w:pPr>
    </w:p>
    <w:p w14:paraId="3DB33201">
      <w:pPr>
        <w:jc w:val="center"/>
        <w:rPr>
          <w:sz w:val="36"/>
          <w:szCs w:val="24"/>
          <w:lang w:val="en-US"/>
        </w:rPr>
      </w:pPr>
    </w:p>
    <w:p w14:paraId="476F3EAA">
      <w:pPr>
        <w:jc w:val="center"/>
        <w:rPr>
          <w:sz w:val="36"/>
          <w:szCs w:val="24"/>
          <w:lang w:val="en-US"/>
        </w:rPr>
      </w:pPr>
    </w:p>
    <w:p w14:paraId="0BCCF6C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819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30C25E8">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ABD9C8C">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桃江县重点项目建设事务中心</w:t>
            </w:r>
          </w:p>
        </w:tc>
      </w:tr>
    </w:tbl>
    <w:p w14:paraId="63C9805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127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5E8026F">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D80BBDD">
            <w:pPr>
              <w:keepNext w:val="0"/>
              <w:keepLines w:val="0"/>
              <w:widowControl/>
              <w:suppressLineNumbers w:val="0"/>
              <w:jc w:val="left"/>
              <w:rPr>
                <w:kern w:val="0"/>
                <w:sz w:val="20"/>
                <w:szCs w:val="20"/>
                <w:bdr w:val="none" w:color="auto" w:sz="0" w:space="0"/>
                <w:lang w:val="en-US"/>
              </w:rPr>
            </w:pPr>
          </w:p>
        </w:tc>
      </w:tr>
    </w:tbl>
    <w:p w14:paraId="6D93E778">
      <w:pPr>
        <w:ind w:left="0" w:firstLine="723" w:firstLineChars="300"/>
        <w:rPr>
          <w:rFonts w:hint="eastAsia" w:ascii="黑体" w:hAnsi="宋体" w:eastAsia="黑体" w:cs="黑体"/>
          <w:b/>
          <w:bCs/>
          <w:sz w:val="24"/>
          <w:szCs w:val="24"/>
          <w:u w:val="single"/>
          <w:lang w:val="en-US"/>
        </w:rPr>
      </w:pPr>
    </w:p>
    <w:p w14:paraId="4C0C4676">
      <w:pPr>
        <w:jc w:val="center"/>
        <w:rPr>
          <w:rFonts w:hint="eastAsia" w:ascii="黑体" w:hAnsi="宋体" w:eastAsia="黑体" w:cs="黑体"/>
          <w:b/>
          <w:bCs/>
          <w:sz w:val="30"/>
          <w:szCs w:val="24"/>
          <w:u w:val="single"/>
          <w:lang w:val="en-US"/>
        </w:rPr>
      </w:pPr>
    </w:p>
    <w:p w14:paraId="551839BD">
      <w:pPr>
        <w:jc w:val="center"/>
        <w:rPr>
          <w:rFonts w:hint="eastAsia" w:ascii="黑体" w:hAnsi="宋体" w:eastAsia="黑体" w:cs="黑体"/>
          <w:b/>
          <w:bCs/>
          <w:sz w:val="30"/>
          <w:szCs w:val="24"/>
          <w:u w:val="single"/>
          <w:lang w:val="en-US"/>
        </w:rPr>
      </w:pPr>
    </w:p>
    <w:p w14:paraId="77A7659E">
      <w:pPr>
        <w:jc w:val="center"/>
        <w:rPr>
          <w:u w:val="single"/>
          <w:lang w:val="en-US"/>
        </w:rPr>
      </w:pPr>
    </w:p>
    <w:p w14:paraId="553C931D">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B7F5288">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CBC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6A026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11632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99CE6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A82A1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82470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24DABD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A0977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EDDBF42">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桃江县重点项目建设事务中心</w:t>
            </w:r>
          </w:p>
        </w:tc>
      </w:tr>
      <w:tr w14:paraId="6EC6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E602F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4EB35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BCD8FA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15C794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负责桃江县重点项目建设事务。</w:t>
            </w:r>
          </w:p>
        </w:tc>
      </w:tr>
      <w:tr w14:paraId="0A9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FA7F37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D0C36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A410560">
            <w:pPr>
              <w:jc w:val="left"/>
            </w:pPr>
            <w:r>
              <w:rPr>
                <w:rStyle w:val="19"/>
                <w:rFonts w:hint="eastAsia" w:ascii="楷体_GB2312" w:eastAsia="楷体_GB2312" w:cs="楷体_GB2312"/>
                <w:sz w:val="28"/>
                <w:szCs w:val="28"/>
                <w:bdr w:val="none" w:color="auto" w:sz="0" w:space="0"/>
                <w:lang w:val="en-US"/>
              </w:rPr>
              <w:t>桃江县迎宾路168号</w:t>
            </w:r>
          </w:p>
        </w:tc>
      </w:tr>
      <w:tr w14:paraId="44FD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D4E2D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DE62E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6A52936">
            <w:pPr>
              <w:jc w:val="left"/>
            </w:pPr>
            <w:r>
              <w:rPr>
                <w:rStyle w:val="19"/>
                <w:rFonts w:hint="eastAsia" w:ascii="楷体_GB2312" w:eastAsia="楷体_GB2312" w:cs="楷体_GB2312"/>
                <w:sz w:val="28"/>
                <w:szCs w:val="28"/>
                <w:bdr w:val="none" w:color="auto" w:sz="0" w:space="0"/>
                <w:lang w:val="en-US"/>
              </w:rPr>
              <w:t>高波芝</w:t>
            </w:r>
          </w:p>
        </w:tc>
      </w:tr>
      <w:tr w14:paraId="3B38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B2EB5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7AD03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0C01515">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50</w:t>
            </w:r>
            <w:r>
              <w:rPr>
                <w:rStyle w:val="19"/>
                <w:rFonts w:hint="eastAsia" w:ascii="楷体_GB2312" w:eastAsia="楷体_GB2312" w:cs="楷体_GB2312"/>
                <w:sz w:val="28"/>
                <w:szCs w:val="28"/>
                <w:bdr w:val="none" w:color="auto" w:sz="0" w:space="0"/>
              </w:rPr>
              <w:t>（万元）</w:t>
            </w:r>
          </w:p>
        </w:tc>
      </w:tr>
      <w:tr w14:paraId="15DE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56745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3F9ED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8B818C4">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6966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A10E8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DB6B4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6448AE1">
            <w:pPr>
              <w:jc w:val="left"/>
            </w:pPr>
            <w:r>
              <w:rPr>
                <w:rStyle w:val="19"/>
                <w:rFonts w:hint="eastAsia" w:ascii="楷体_GB2312" w:eastAsia="楷体_GB2312" w:cs="楷体_GB2312"/>
                <w:sz w:val="28"/>
                <w:szCs w:val="28"/>
                <w:bdr w:val="none" w:color="auto" w:sz="0" w:space="0"/>
                <w:lang w:val="en-US"/>
              </w:rPr>
              <w:t>桃江县人民政府</w:t>
            </w:r>
          </w:p>
        </w:tc>
      </w:tr>
      <w:tr w14:paraId="455B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256D74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C83DDF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B4CFD2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65AF5BE">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4703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B3E424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992B902">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016FFE2">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D91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740545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49A5C65">
            <w:pPr>
              <w:jc w:val="center"/>
              <w:rPr>
                <w:sz w:val="32"/>
                <w:szCs w:val="24"/>
                <w:bdr w:val="none" w:color="auto" w:sz="0" w:space="0"/>
                <w:lang w:val="en-US"/>
              </w:rPr>
            </w:pPr>
            <w:r>
              <w:rPr>
                <w:rStyle w:val="14"/>
                <w:sz w:val="32"/>
                <w:szCs w:val="24"/>
                <w:bdr w:val="none" w:color="auto" w:sz="0" w:space="0"/>
                <w:lang w:val="en-US"/>
              </w:rPr>
              <w:t>20.0081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A063ECA">
            <w:pPr>
              <w:jc w:val="center"/>
            </w:pPr>
            <w:r>
              <w:rPr>
                <w:rStyle w:val="19"/>
                <w:sz w:val="32"/>
                <w:szCs w:val="32"/>
                <w:bdr w:val="none" w:color="auto" w:sz="0" w:space="0"/>
                <w:lang w:val="en-US"/>
              </w:rPr>
              <w:t>21.4387</w:t>
            </w:r>
          </w:p>
        </w:tc>
      </w:tr>
      <w:tr w14:paraId="29CC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21E35AE">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BE629AC">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桃江县重点项目建设事务中心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4A2611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B88AE82">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14</w:t>
            </w:r>
          </w:p>
        </w:tc>
      </w:tr>
      <w:tr w14:paraId="45F6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EA486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1359B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A4324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6AF5A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A6D5F7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5B8B6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257DC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D32C3F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917C818">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519F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D9C62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7D98C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9E747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7A796B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93B16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1A5C41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7F4B8A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5D787FA">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F20B0A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中心主要职责与业务范围：负责研究提出全县重点项目管理的政策、制度和建议，经审定同意后组织实施；统筹协调解决重点项目建设中的重大问题；负责调度、督促重点项目建设计划执行；建设、维护全县重点建设项目库；负责统筹协调重点项目前期条件的落实，拟订前期工作经费管理的政策及计划，督促和指导前期工作开展；负责县内重大项目的前期工作对接、争取、联络；负责牵头组织重点项目制约性因素排查，提出项目建设的意见、建议；负责统筹推进重点项目建设。全程代办社会投资重点项目相关手续；负责政府投资代建制项目的组织、招标、协调和监督实施；负责全县重点项目指挥协调机构和政府投资建设项目公司的协调、服务与归口管理。 二、本年度开展工作情况：2023年全县71个在建重点项目累计完成投资48.5亿元，为年度计划投资的98%；59个项目完成年度目标任务，其中32个项目建成投产投运。临亚新型骨料产业园、新兴管件二期、壹鑫光学、桃花江竹海创4A景区提质改造、植之源、汇荷60WM太阳能发电等一大批壮链延链产业项目建成为县域经济发展提供了强大动能，桃花江流域综合治理、体育场提质改造、獭溪路建设等一大批基础设施建设项目有效提升了群众幸福感。组织了重点项目集中开工活动、重点项目集中观摩活动、两代表一委员视察重点项目等活动，受到市县领导和代表委员们的一致好评。 三、其他需要说明的情况:1、事业单位法人条件具备实际使用的名称与住所无变化，严格按照核准的宗旨和业务范围开展业务活动。2、开办资金无变化，无抽逃转移开办资金的行为。继续具备承担与宗旨和业务范围适应的民事责任能力。3、无接受捐赠、资助情况4、无超过一年未开展业务或自行停止业务情况。5、无涂改、出租、出借法人证书和印章的行为。6、依法纳税。7、无违约和社会投诉及涉及诉讼情况。8、无公务员兼职的情况。9、无其他需要报告和审查的情况。 </w:t>
            </w:r>
          </w:p>
          <w:p w14:paraId="6813C7F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BDA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C8EEDAB">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227BBF2">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4A5C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42872A9">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5BB4334">
            <w:pPr>
              <w:jc w:val="left"/>
            </w:pPr>
            <w:r>
              <w:rPr>
                <w:rStyle w:val="19"/>
                <w:rFonts w:hint="eastAsia" w:ascii="楷体_GB2312" w:eastAsia="楷体_GB2312" w:cs="楷体_GB2312"/>
                <w:sz w:val="28"/>
                <w:szCs w:val="28"/>
                <w:bdr w:val="none" w:color="auto" w:sz="0" w:space="0"/>
                <w:lang w:val="en-US"/>
              </w:rPr>
              <w:t>无</w:t>
            </w:r>
          </w:p>
        </w:tc>
      </w:tr>
      <w:tr w14:paraId="1DE6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03DA9CB">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FAA1BF8">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5F2F63B">
            <w:pPr>
              <w:jc w:val="left"/>
            </w:pPr>
            <w:r>
              <w:rPr>
                <w:rStyle w:val="19"/>
                <w:rFonts w:hint="eastAsia" w:ascii="楷体_GB2312" w:eastAsia="楷体_GB2312" w:cs="楷体_GB2312"/>
                <w:sz w:val="28"/>
                <w:szCs w:val="28"/>
                <w:bdr w:val="none" w:color="auto" w:sz="0" w:space="0"/>
                <w:lang w:val="en-US"/>
              </w:rPr>
              <w:t>无</w:t>
            </w:r>
          </w:p>
        </w:tc>
      </w:tr>
    </w:tbl>
    <w:p w14:paraId="36DA5637">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C7F5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1077</Words>
  <Characters>1144</Characters>
  <Lines>4</Lines>
  <Paragraphs>1</Paragraphs>
  <TotalTime>45456.4062500016</TotalTime>
  <ScaleCrop>false</ScaleCrop>
  <LinksUpToDate>false</LinksUpToDate>
  <CharactersWithSpaces>1182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2024-06-13T01:55:53Z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5FB016F71D954A628EC0277F5132FFAA_13</vt:lpwstr>
  </property>
</Properties>
</file>