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color w:val="auto"/>
        </w:rPr>
      </w:pPr>
    </w:p>
    <w:p>
      <w:pPr>
        <w:pStyle w:val="2"/>
        <w:keepNext w:val="0"/>
        <w:keepLines w:val="0"/>
        <w:pageBreakBefore w:val="0"/>
        <w:overflowPunct/>
        <w:bidi w:val="0"/>
        <w:spacing w:line="594" w:lineRule="exact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大政发〔202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大栗港镇人民政府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  <w:t>关于印发《大栗港镇2024年竹蝗及竹青虫防治工作实施方案》的通知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left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overflowPunct/>
        <w:bidi w:val="0"/>
        <w:spacing w:line="594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村（社区）、镇</w:t>
      </w:r>
      <w:r>
        <w:rPr>
          <w:rFonts w:hint="eastAsia" w:ascii="仿宋_GB2312" w:eastAsia="仿宋_GB2312"/>
          <w:sz w:val="32"/>
          <w:szCs w:val="32"/>
        </w:rPr>
        <w:t>直相关部门：</w:t>
      </w:r>
    </w:p>
    <w:p>
      <w:pPr>
        <w:keepNext w:val="0"/>
        <w:keepLines w:val="0"/>
        <w:pageBreakBefore w:val="0"/>
        <w:overflowPunct/>
        <w:bidi w:val="0"/>
        <w:spacing w:line="594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《桃江县2024年竹蝗及竹青虫防治工作实施方案》要求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结合我镇实际，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将《大栗港镇2024年竹蝗及竹青虫防治工作实施方案》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印发给你们，请认真遵照执行。</w:t>
      </w:r>
    </w:p>
    <w:p>
      <w:pPr>
        <w:pStyle w:val="2"/>
        <w:keepNext w:val="0"/>
        <w:keepLines w:val="0"/>
        <w:pageBreakBefore w:val="0"/>
        <w:overflowPunct/>
        <w:bidi w:val="0"/>
        <w:spacing w:line="594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overflowPunct/>
        <w:bidi w:val="0"/>
        <w:spacing w:line="594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ordWrap w:val="0"/>
        <w:overflowPunct/>
        <w:bidi w:val="0"/>
        <w:spacing w:line="594" w:lineRule="exact"/>
        <w:jc w:val="righ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大栗港镇人民政府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ordWrap w:val="0"/>
        <w:overflowPunct/>
        <w:bidi w:val="0"/>
        <w:spacing w:line="594" w:lineRule="exact"/>
        <w:jc w:val="righ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2024年4月22日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大栗港镇2024年竹蝗及竹青虫防治工作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竹蝗、竹青虫防治是今年我镇有害生物防治的重中之重，为做好2024年竹蝗、竹青虫防治工作，科学制定防治措施，扛牢压实防治责任，确保实现防控目标，特制订本方案。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以习近平新时代中国特色社会主义思想为指导，坚持“预防为主，科学治理，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属地管理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群防群治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”的方针，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发现在早、处置在小”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原则，打一场有害生物防治人民战争，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坚决遏制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竹蝗、竹青虫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蔓延态势，确保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大栗港镇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森林生态安全。</w:t>
      </w:r>
    </w:p>
    <w:p>
      <w:pPr>
        <w:pStyle w:val="2"/>
        <w:keepNext w:val="0"/>
        <w:keepLines w:val="0"/>
        <w:pageBreakBefore w:val="0"/>
        <w:overflowPunct/>
        <w:bidi w:val="0"/>
        <w:spacing w:line="594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形势研判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黄脊竹蝗最早出土时间预测在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旬，持续出土时间达一个月，生长历期约1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，5月是竹蝗防治最重要时期；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竹青虫第1代初始发生时间在5月上旬，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发生3-4代，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每代发生时间为1个月左右，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累计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发生时间约120天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，从第二代开始，幼虫、卵、蛹及成虫在同一林地内同时存在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黄脊竹蝗去年在我镇各村（社区）均有不同程度发生，根据县森防技术人员对竹蝗集中产卵地上卵块保存率调查结果，综合4月下旬以来卵块孵化情况，预测2024年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竹蝗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将在我镇各村（社区）多点广泛发生，竹蝗、竹青虫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两种虫害叠加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，面积较2023年更广，损害程度更深，形势更为严峻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、防控目标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竹蝗、竹青虫成灾率控制在省林业局规定的年度成灾率控制指标范围内，无公害防治率达到85%以上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（二）具体目标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竹蝗及竹青虫控制发生面积在1万亩以下，其中轻度危害面积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（失叶率小于等于20%）0.5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万亩以下，中度危害面积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（失叶率大于20%，小于等于50%）0.2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万亩以下，重度危害面积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（失叶率大于50%）0.1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万亩以下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，成灾率控制在3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以下，确保重点干线沿线、重要竹林基地防治到位。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四、防控措施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（一）全面动员部署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各村（社区）落实好“七个一”措施：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召开一次动员部署会，在5月上旬前召开“两委”、党员、“三长”会议，层层进行动员部署；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组建一支专业队伍，每个村组织5-10人工作专班，2-3个人为一个治蝗小组，集中开展灭杀；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开展一轮持续排查，紧盯2023年下半年已确定黄脊竹蝗产卵地，组织专班队伍对辖区竹林分片开展地毯式排查，广泛发动竹农、砍伐队、养殖户等群体提供信息，密切掌握竹蝗新发生情况，落实防治措施；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一波集中宣传，将5月份作为竹蝗、竹青虫防治集中宣传月，通过张贴标语横幅、出动宣传车、村村响广播、新媒体矩阵等掀起宣传高潮，将竹蝗、竹青虫防治倡议书、技术方法等发放到竹林周边每一户农户手中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组织一次技术培训，镇级层面在4月下旬完成防治技术人员培训会，5月上旬完成各村技术培训和经验交流会；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开好一场屋场会，5月底前以村民小组、网格为单元，分片组织召开屋场会、户主会，实现竹林周边农户全覆盖，进一步统一思想，凝聚人心；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七是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完善一套台账资料，要明确专人，收集整理竹蝗、竹青虫防治工作履职资料（包括会议部署、防治方案、组织机构、包干负责、工作照片等），以备检查。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强化科学防治</w:t>
      </w:r>
    </w:p>
    <w:p>
      <w:pPr>
        <w:pStyle w:val="2"/>
        <w:keepNext w:val="0"/>
        <w:keepLines w:val="0"/>
        <w:pageBreakBefore w:val="0"/>
        <w:overflowPunct/>
        <w:bidi w:val="0"/>
        <w:spacing w:line="594" w:lineRule="exact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竹蝗防治措施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已确定为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竹蝗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集中产卵地区域的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①竹腔注射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找准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集中产卵地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原则上要求采用竹腔注射法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，施药时间以5月上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旬为宜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在竹子基部每竹注射18%杀虫双原液20毫升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喷雾法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对不能采用竹腔注射法进行防治的集中产卵地，可用喷雾法，即在发现跳蝻出土后一天内，立即用18%杀虫双兑水15倍喷雾，每隔3天左右补喷一次，连续喷药4—5次可达到灭杀目的。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2. 没有确定为集中产卵地区域的防治措施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对刚开始出土的跳蝻，可采用竹腔注射法或喷雾法，对跳蝻已上竹或已有部分上竹的区域，则只能采取竹腔注射法进行防治。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漏治跳蝻防治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漏治的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小密度跳蝻，用竹腔注射防治，即在2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4年生并间隔5米左右的小竹竹节上方1寸处开孔向里注射20毫升杀虫双原液，时间以6月上中旬为宜。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漏治的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大密度且面积较大的跳蝻，采取喷粉法防治，在无雨、风平稳、气压大的早晨5点-9点及下午4点-8点为最佳喷粉时间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用药量每亩1.5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2斤，喷粉带宽度为顺风喷粉50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80米，在施药前每隔50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80米开一条喷药道时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间以6月份为宜。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成蝗迁移迁飞时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7月份，成蝗开始迁飞，可用诱杀的方法防治。用人尿或发酵人粪水、杀虫双按18 ：1配制成诱杀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剂，在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5龄跳蝻或成蝗迁移迁飞落脚的地方每4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5米放一个竹槽，每个槽内大概放入350毫升诱杀剂。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成蝗集中交尾时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一是大面积成蝗集中交尾处用热雾防治。配方：9瓶杀虫双（700克/瓶）、150毫升热雾稳定剂、200毫升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氯氰菊酯，用喷烟机喷雾，借助风把热雾送到防治目标区；二是用18%杀虫双兑水15倍喷雾。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6. 山高林密区域防治措施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对山高林密，地面防治人员难以上山区域可采用无人机开展防治，防治成本在15元/亩左右。县林业局验收合格后由县财政按照以奖代补方式予以资金支持，奖励标准为7.5元/亩。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竹青虫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防治措施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1. 化学防治法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每竹达到20条以上，须开展化学防治。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竹腔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：山顶、山脊及稀疏竹林地，宜用注射防治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每竹注射8ml乙酰甲胺磷或20ml18%的杀虫双或5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6ml吡虫啉。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二是喷烟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：竹林密度180株/亩以上的连片竹林与山窝地段，选择无风或微风且无阳光有雾的白天，有气温逆增的傍晚至清晨，使用喷烟防治，让烟雾飘浮至需防治和目标林中，让烟雾在林中停留5—10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就可杀死竹青虫。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农药配方有两个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柴油、高效氯氰菊酯、乙酰甲胺磷乳油按1 ：0.1 ：1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的比例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配成混合液喷烟防治；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柴油、甲氰菊酯按2：1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的比例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配成混合液喷烟防治。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喷粉法：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当竹青虫达到喷烟法的防治条件，也可用喷粉法进行防治，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每亩用喷粉机喷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竹蝗专用粉剂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0.5公斤。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四是无人机防治法：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除药剂不同之外，其他可参照竹蝗防治模式，防治时间以7月上旬至8月上旬为宜。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强化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组织保障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成立大栗港镇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竹蝗、竹青虫防治工作领导小组，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镇党委书记任政委，党委副书记、镇长任组长，分管领导任副组长，其他班子成员为成员，领导小组办公室设在镇农业综合服务中心，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全镇竹蝗及竹青虫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防治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工作的统筹协调、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技术指导、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考核验收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及防治药械采购与发放等工作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，抽调精干力量组成工作专班，在防治重点时期实行一天一调度、一周一会商机制。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村（社区）要对应成立由总支部书记任组长的领导小组，明确工作专干，统筹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负责辖区内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竹蝗及竹青虫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具体组织实施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，定期报告工作情况。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强化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资金保障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竹蝗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竹青虫防治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/>
        </w:rPr>
        <w:t>费用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/>
        </w:rPr>
        <w:t>实行分级负责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val="en-US" w:eastAsia="zh-CN"/>
        </w:rPr>
        <w:t>镇财政预算专门工作经费，保障防治药械采购；各村负责组织群众投工投劳，落实相关补助费用；对山高陡峭点位灭杀，要加强工作人员安全防范，落实购买意外伤害险等措施；积极争取上级防治奖励费用，年底镇根据各村（社区）经费投入及防治效果给予适当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强化物资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技术保障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4月底前，镇级备足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杀虫双水剂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竹蝗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粉剂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喷粉机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、竹腔注射器等药品器材，及时、精准发放到村。镇农业综合服务中心牵头成立3支技术指导队伍，分片深入村组一线指导勘察、灭杀工作。（技术指导分组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见附表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）强化督导问责保障。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实行党政同责、一岗双责，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立健全镇领导包村，镇村干部包片，村民小组长包组包山头三级工作责任制（见附件2），对每一处登记竹蝗产卵点、发生点一一明确行政包点责任人和技术灭杀责任人；加强督导考核，镇领导小组办公室、镇纪委将定期开展专项督查，并采取通报、约谈等方式督促履职；加大林业有害生物防治工作考核权重，竹蝗、竹青虫防治工作纳入镇对村年度绩效考核，占直接分值20分；强化跟踪问责，对因思想不重视、措施不到位、责任不落实导致竹蝗、竹青虫扩散，造成较大损失或影响全局被上级追责问责的，一律倒查责任到人。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94" w:lineRule="exact"/>
        <w:ind w:left="1894" w:leftChars="304" w:hanging="1256" w:hangingChars="4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</w:rPr>
        <w:t>附件：1.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大栗港镇2024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黄脊竹蝗及竹青虫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eastAsia="zh-CN"/>
        </w:rPr>
        <w:t>防治技术指导分组表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94" w:lineRule="exact"/>
        <w:ind w:left="1910" w:leftChars="760" w:hanging="314" w:hangingChars="100"/>
        <w:jc w:val="both"/>
        <w:textAlignment w:val="baseline"/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大栗港镇2024年黄脊竹蝗及竹青虫防治镇村干部包干负责表</w:t>
      </w:r>
    </w:p>
    <w:p>
      <w:pPr>
        <w:pStyle w:val="14"/>
        <w:keepNext w:val="0"/>
        <w:keepLines w:val="0"/>
        <w:pageBreakBefore w:val="0"/>
        <w:kinsoku/>
        <w:wordWrap/>
        <w:overflowPunct/>
        <w:autoSpaceDE w:val="0"/>
        <w:autoSpaceDN/>
        <w:bidi w:val="0"/>
        <w:spacing w:before="0" w:line="594" w:lineRule="exact"/>
        <w:ind w:left="0" w:leftChars="0"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pStyle w:val="14"/>
        <w:autoSpaceDE w:val="0"/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pStyle w:val="14"/>
        <w:autoSpaceDE w:val="0"/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14"/>
        <w:autoSpaceDE w:val="0"/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871" w:right="1418" w:bottom="1616" w:left="1588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13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534"/>
        <w:gridCol w:w="3264"/>
        <w:gridCol w:w="7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39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36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附表</w:t>
            </w:r>
            <w:r>
              <w:rPr>
                <w:rFonts w:hint="eastAsia" w:ascii="黑体" w:eastAsia="黑体"/>
                <w:sz w:val="32"/>
              </w:rPr>
              <w:t>1</w:t>
            </w:r>
            <w:r>
              <w:rPr>
                <w:rFonts w:hint="eastAsia" w:ascii="黑体" w:eastAsia="黑体"/>
                <w:sz w:val="36"/>
              </w:rPr>
              <w:t xml:space="preserve">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大栗港镇2024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黄脊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竹蝗及竹青虫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防治技术指导分组表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  <w:t>技术指导组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  <w:t>组长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  <w:t>成员</w:t>
            </w:r>
          </w:p>
        </w:tc>
        <w:tc>
          <w:tcPr>
            <w:tcW w:w="7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  <w:t>联系片区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/>
              </w:rPr>
              <w:t>1组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/>
              </w:rPr>
              <w:t>陈  敏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/>
              </w:rPr>
              <w:t>肖  强、杨伟杰、詹玉婷</w:t>
            </w:r>
          </w:p>
        </w:tc>
        <w:tc>
          <w:tcPr>
            <w:tcW w:w="7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/>
              </w:rPr>
              <w:t>德茂园、朱家村、童子山、社区、先锋桥、刘家村、黄道仑、五羊坪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/>
              </w:rPr>
              <w:t>2组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 w:bidi="ar-SA"/>
              </w:rPr>
              <w:t>吴日阳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 w:bidi="ar-SA"/>
              </w:rPr>
              <w:t>张洪喜、莫  凡</w:t>
            </w:r>
          </w:p>
        </w:tc>
        <w:tc>
          <w:tcPr>
            <w:tcW w:w="7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/>
              </w:rPr>
              <w:t>栗山河村、牌形上村、松木桥村、张家村、卢家村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/>
              </w:rPr>
              <w:t>3组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 w:bidi="ar-SA"/>
              </w:rPr>
              <w:t>王耐阳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/>
              </w:rPr>
              <w:t>彭有为、盛  文</w:t>
            </w:r>
          </w:p>
        </w:tc>
        <w:tc>
          <w:tcPr>
            <w:tcW w:w="7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w w:val="99"/>
                <w:kern w:val="0"/>
                <w:sz w:val="28"/>
                <w:szCs w:val="28"/>
                <w:lang w:val="en-US" w:eastAsia="zh-CN"/>
              </w:rPr>
              <w:t>红金村、兴坪村、筑金坝、黄栗洑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pacing w:val="-113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pacing w:val="-113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pacing w:val="-113"/>
          <w:w w:val="100"/>
          <w:sz w:val="32"/>
          <w:szCs w:val="32"/>
          <w:lang w:val="en-US" w:eastAsia="zh-CN"/>
        </w:rPr>
      </w:pPr>
    </w:p>
    <w:tbl>
      <w:tblPr>
        <w:tblStyle w:val="10"/>
        <w:tblW w:w="140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3"/>
        <w:gridCol w:w="5428"/>
        <w:gridCol w:w="1200"/>
        <w:gridCol w:w="1445"/>
        <w:gridCol w:w="1328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附表2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大栗港镇2024年黄脊竹蝗、竹青虫防治镇村干部包干负责表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  <w:t>责任村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  <w:t>责任范围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  <w:t>责任领导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  <w:t>责任驻村干部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  <w:t>责任村干部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6"/>
                <w:w w:val="99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德茂园村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德茂园组、茅屋湾组、干村组、新田村组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肖勤径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何革新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卢小奎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德茂园村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大石洞组、斗山湾组、金塘湾组、道南湾组、广花桥组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何介湘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  琛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德茂园村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排头屋组、雅居村组、陈家湾组、王板村组、武南公组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昆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傅先作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曹雪中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德茂园村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坪山组、淡家冲组、黄泥冲组、汪家洞组、何家内组、新屋内组、曹家内组、兰盘村组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昆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曹志伟</w:t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陈细军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红金村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红云片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张圣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熊艳昂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黄飘逸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红金村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马灯片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张圣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何琼奕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熊中英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红金村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金盆片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张圣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肖命文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红金村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瑜家桥片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张圣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龙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熊正伟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龚淑芳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红金村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红岩嘴片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张圣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王耐阳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肖致期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黄道仑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常端村组、大兴组、梅家村组、九斤塘组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龚成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吴日阳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熊乐安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黄道仑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黄道仑组、白屋内组、楠树坝组、竹山嘴组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龚成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熊海宝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黄道仑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大栗山组、东村组、塘宽上组、连二塘组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龚成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张洪喜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黄道仑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西村组、杨柳湾组、连伏村组、朱丝村组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龚成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晟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熊贵明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黄道仑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烟家湾组、水滴村组、徐家坳组、月形山组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龚成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詹玉婷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庄小华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黄道仑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  <w:bookmarkStart w:id="0" w:name="_GoBack"/>
            <w:bookmarkEnd w:id="0"/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大光明组、肖家湾组、五姓堂组、松竹堂组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龚成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熊则球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渡槽组、贺家湾、向日湾、方洲坪、栗子园、元村内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杨彩娥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刘卫光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庙伏湾、船形湾、回湾内、羊落坳、寺村内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杨彩娥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刘铄文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柳树湖、马达坳、石乌龟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杨彩娥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杨中稀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刘胜华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肥猪湾、水口山、早谷湾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杨彩娥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陈跃红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桂花嘴、灯盏洞、杨家仑、杨家湾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杨彩娥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贺庆红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月形山、月形湾、许家仑、老学村、彭门坳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杨彩娥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先锋桥村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何家湾组、六斗村组、余沟村组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傅嘉成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王盛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周建菊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先锋桥村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南村组、土地村组、文村组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傅嘉成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薛缓维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张谷丰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先锋桥村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板凳形组、洞占村组、瞿家湾组、螃蟹形组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傅嘉成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胡勇强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先锋桥村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月形山组、响水坝组、拖木村组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傅嘉成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方凯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朱多志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先锋桥村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石门组、大屋内组、七柱屋组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傅嘉成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习逵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阙太华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先锋桥村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瓦屋湾组、十八湾组、坳上组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傅嘉成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王盛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罗小瑛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兴坪村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首溪片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熊凯新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兴坪村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官村片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军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兴坪村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双合片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黄亚军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刘跃龙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兴坪村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兴坪片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梅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温训贤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九斗田片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圣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夏恩洪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邹志龙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横板桥片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圣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  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邹建成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三元团片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圣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王正良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曹忠辉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新屋里组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圣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李永忠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曹麦新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筑金坝村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金牛片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傅嘉成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杨江华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田青  李世贤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筑金坝村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李家村片及林场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傅嘉成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文凯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李逢春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筑金坝村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牛蹄片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傅嘉成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李纯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肖小兰 肖跃新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筑金坝村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樊家段片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傅嘉成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卜石姿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龚雪新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筑金坝村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白泥片及无极寺林场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傅嘉成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丁碧月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筑金坝村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筑金坝片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傅嘉成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杨江华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肖贤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彭炳明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五羊坪村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五羊坪片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龚  成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贺锡洲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璩 辉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五羊坪村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六房村片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龚  成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刘赛强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周伏才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熊甲东 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五羊坪村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岩咀头片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龚  成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胡有为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詹卫红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熊守良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五羊坪村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曹家坪片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龚  成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杨鑫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刘文辉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熊国亮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牌形上村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九湖片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陆自力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  杨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  磊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詹卫和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毛晓雄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牌形上村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牌形上片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陆自力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卢伯梨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彭友良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牌形上村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马鞭溪片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陆自力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鲁芳玉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黄飞跃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童子山村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三斗村、九斗湾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陆自力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  欢  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夏吉新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童子山村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王伏村、人和湾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陆自力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夏吉新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童子山村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芭蕉村、彭家湾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陆自力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琚  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夏吉新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童子山村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伍家湾、五斗村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陆自力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赵勇林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夏吉新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童子山村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童子山、刘家仑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陆自力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陈家俊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熊志辉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童子山村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苏家村、塘村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陆自力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张剑霞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熊志辉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童子山村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大竹山、干村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陆自力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陈家俊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熊志辉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童子山村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团竹山、连二塘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陆自力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熊舜宏熊第新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童子山村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月塘、双塘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陆自力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琚  艳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熊舜宏熊第新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童子山村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军山港、丙公湾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陆自力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赵勇林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熊舜宏熊第新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童子山村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黄金村、泉井洞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陆自力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彭有为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熊舜宏熊第新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童子山村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孝感村、巷子口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陆自力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张剑霞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熊舜宏熊第新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童子山村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铁家坪、鸭子溪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陆自力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陈家俊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熊舜宏熊第新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黄栗洑村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黄栗洑片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杨彩娥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吴小明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肖正新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黄栗洑村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游和坪片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杨彩娥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肖文欢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谢虎冬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黄栗洑村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游家村片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杨彩娥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曾海强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肖胜华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黄栗洑村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花园楼片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杨彩娥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 灿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肖腊明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碑矶（1、2、3网格）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郭宗海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  卢剑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罗星（4.5.6网格）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  伊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刘晓燕   卢望中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石溪（7、8、9网格）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  雄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卢敏    卢听由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树山坳（10、11、12网格）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  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胡成     张赛云 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一、二组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俊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雪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张春才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三、四组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俊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  青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  馨  张超年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俊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杨培斌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杜艳平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俊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周亚雄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张小谋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俊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曾琼华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俊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张贻强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大栗港社区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大栗港片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蔡荣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温慧君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王健强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大栗港社区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小栗港片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蔡荣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王志成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瞿岸中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大栗港社区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青山片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蔡荣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邓凌云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熊孟忠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大栗港社区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周三湾片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蔡荣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擎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陈玉荣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松木桥村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太乙村片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荣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熊介文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张益年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松木桥村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老灵山片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荣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丁学潮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詹白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松木桥村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松木桥村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荣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  蕾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张戍春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栗山河村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株木潭片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胡介福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熊永红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李霞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栗山河村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栗山河片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胡介福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李合兴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王彦清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栗山河村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毛羊坪片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胡介福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刘邵江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张新华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栗山河村</w:t>
            </w:r>
          </w:p>
        </w:tc>
        <w:tc>
          <w:tcPr>
            <w:tcW w:w="5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田家坪片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胡介福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王胥文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张跃辉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pacing w:val="-113"/>
          <w:w w:val="100"/>
          <w:sz w:val="32"/>
          <w:szCs w:val="32"/>
          <w:lang w:val="en-US" w:eastAsia="zh-CN"/>
        </w:rPr>
      </w:pPr>
    </w:p>
    <w:sectPr>
      <w:footerReference r:id="rId5" w:type="default"/>
      <w:pgSz w:w="16838" w:h="11906" w:orient="landscape"/>
      <w:pgMar w:top="1633" w:right="1440" w:bottom="1633" w:left="144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1701" w:wrap="around" w:vAnchor="text" w:hAnchor="margin" w:xAlign="outside" w:y="1"/>
      <w:jc w:val="center"/>
      <w:rPr>
        <w:rStyle w:val="13"/>
        <w:rFonts w:ascii="Times New Roman" w:hAnsi="Times New Roman"/>
        <w:sz w:val="28"/>
        <w:szCs w:val="28"/>
      </w:rPr>
    </w:pPr>
    <w:r>
      <w:rPr>
        <w:rStyle w:val="13"/>
        <w:rFonts w:ascii="Times New Roman" w:hAnsi="Times New Roman"/>
        <w:sz w:val="28"/>
        <w:szCs w:val="28"/>
      </w:rPr>
      <w:t xml:space="preserve">— </w:t>
    </w:r>
    <w:r>
      <w:rPr>
        <w:rStyle w:val="13"/>
        <w:rFonts w:ascii="Times New Roman" w:hAnsi="Times New Roman"/>
        <w:sz w:val="28"/>
        <w:szCs w:val="28"/>
      </w:rPr>
      <w:fldChar w:fldCharType="begin"/>
    </w:r>
    <w:r>
      <w:rPr>
        <w:rStyle w:val="13"/>
        <w:rFonts w:ascii="Times New Roman" w:hAnsi="Times New Roman"/>
        <w:sz w:val="28"/>
        <w:szCs w:val="28"/>
      </w:rPr>
      <w:instrText xml:space="preserve">PAGE  </w:instrText>
    </w:r>
    <w:r>
      <w:rPr>
        <w:rStyle w:val="13"/>
        <w:rFonts w:ascii="Times New Roman" w:hAnsi="Times New Roman"/>
        <w:sz w:val="28"/>
        <w:szCs w:val="28"/>
      </w:rPr>
      <w:fldChar w:fldCharType="separate"/>
    </w:r>
    <w:r>
      <w:rPr>
        <w:rStyle w:val="13"/>
        <w:rFonts w:ascii="Times New Roman" w:hAnsi="Times New Roman"/>
        <w:sz w:val="28"/>
        <w:szCs w:val="28"/>
      </w:rPr>
      <w:t>2</w:t>
    </w:r>
    <w:r>
      <w:rPr>
        <w:rStyle w:val="13"/>
        <w:rFonts w:ascii="Times New Roman" w:hAnsi="Times New Roman"/>
        <w:sz w:val="28"/>
        <w:szCs w:val="28"/>
      </w:rPr>
      <w:fldChar w:fldCharType="end"/>
    </w:r>
    <w:r>
      <w:rPr>
        <w:rStyle w:val="13"/>
        <w:rFonts w:ascii="Times New Roman" w:hAnsi="Times New Roman"/>
        <w:sz w:val="28"/>
        <w:szCs w:val="28"/>
      </w:rPr>
      <w:t xml:space="preserve"> —</w:t>
    </w:r>
  </w:p>
  <w:p>
    <w:pPr>
      <w:pStyle w:val="7"/>
      <w:tabs>
        <w:tab w:val="right" w:pos="8307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5025C"/>
    <w:multiLevelType w:val="singleLevel"/>
    <w:tmpl w:val="8485025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YzI2MjBjMjg4M2Q5NDQyMzljYTY4M2VjZjU1YjgifQ=="/>
  </w:docVars>
  <w:rsids>
    <w:rsidRoot w:val="7BEE6A1B"/>
    <w:rsid w:val="01776CF7"/>
    <w:rsid w:val="01892125"/>
    <w:rsid w:val="02315301"/>
    <w:rsid w:val="02E334E5"/>
    <w:rsid w:val="04BA5CC8"/>
    <w:rsid w:val="06D03D80"/>
    <w:rsid w:val="073F2CB4"/>
    <w:rsid w:val="08950E80"/>
    <w:rsid w:val="097C0252"/>
    <w:rsid w:val="0B4D6CA4"/>
    <w:rsid w:val="0E1904F1"/>
    <w:rsid w:val="0E9A4890"/>
    <w:rsid w:val="0F287508"/>
    <w:rsid w:val="12403A5D"/>
    <w:rsid w:val="12920B49"/>
    <w:rsid w:val="13A23B07"/>
    <w:rsid w:val="15C17156"/>
    <w:rsid w:val="15E11FE9"/>
    <w:rsid w:val="164D1F02"/>
    <w:rsid w:val="180D7837"/>
    <w:rsid w:val="182152C1"/>
    <w:rsid w:val="18722EE9"/>
    <w:rsid w:val="1A39471A"/>
    <w:rsid w:val="1A814449"/>
    <w:rsid w:val="1B966EEF"/>
    <w:rsid w:val="1BFD51C0"/>
    <w:rsid w:val="1C6F7740"/>
    <w:rsid w:val="1D347001"/>
    <w:rsid w:val="1EC16654"/>
    <w:rsid w:val="1F1C1953"/>
    <w:rsid w:val="1FA86B49"/>
    <w:rsid w:val="20044656"/>
    <w:rsid w:val="21A1493D"/>
    <w:rsid w:val="23032152"/>
    <w:rsid w:val="233F7E6C"/>
    <w:rsid w:val="24CD14A7"/>
    <w:rsid w:val="24E5164C"/>
    <w:rsid w:val="254759EE"/>
    <w:rsid w:val="25C60BD0"/>
    <w:rsid w:val="25CF30B5"/>
    <w:rsid w:val="26A9533C"/>
    <w:rsid w:val="27FA0805"/>
    <w:rsid w:val="2AF8285D"/>
    <w:rsid w:val="2C972AC7"/>
    <w:rsid w:val="2D07406F"/>
    <w:rsid w:val="322C3CB1"/>
    <w:rsid w:val="3391165E"/>
    <w:rsid w:val="35524794"/>
    <w:rsid w:val="35CC13AA"/>
    <w:rsid w:val="379A65E9"/>
    <w:rsid w:val="390B4E44"/>
    <w:rsid w:val="39242EFE"/>
    <w:rsid w:val="39365415"/>
    <w:rsid w:val="3A2B4ECA"/>
    <w:rsid w:val="3A8D58F9"/>
    <w:rsid w:val="3ACF2E0D"/>
    <w:rsid w:val="3AF45588"/>
    <w:rsid w:val="3B4C2C28"/>
    <w:rsid w:val="3B735C8F"/>
    <w:rsid w:val="3BED0CBF"/>
    <w:rsid w:val="3D600CB3"/>
    <w:rsid w:val="3DDC47DD"/>
    <w:rsid w:val="3F1731B6"/>
    <w:rsid w:val="3F5F432F"/>
    <w:rsid w:val="42C83582"/>
    <w:rsid w:val="47FD2019"/>
    <w:rsid w:val="485D05E6"/>
    <w:rsid w:val="492957C6"/>
    <w:rsid w:val="49735BD2"/>
    <w:rsid w:val="49753D38"/>
    <w:rsid w:val="4A08695A"/>
    <w:rsid w:val="4AAE3A73"/>
    <w:rsid w:val="4ACC12A0"/>
    <w:rsid w:val="4ADA697A"/>
    <w:rsid w:val="4DED0013"/>
    <w:rsid w:val="4E8C549A"/>
    <w:rsid w:val="51595CED"/>
    <w:rsid w:val="518A0215"/>
    <w:rsid w:val="5237602E"/>
    <w:rsid w:val="54521F48"/>
    <w:rsid w:val="549E4448"/>
    <w:rsid w:val="57C228DB"/>
    <w:rsid w:val="58382B00"/>
    <w:rsid w:val="59D40607"/>
    <w:rsid w:val="59DC3A9B"/>
    <w:rsid w:val="5CC1727F"/>
    <w:rsid w:val="5D380EAD"/>
    <w:rsid w:val="5E820631"/>
    <w:rsid w:val="5E872690"/>
    <w:rsid w:val="5F1B7185"/>
    <w:rsid w:val="60344266"/>
    <w:rsid w:val="60AA12E1"/>
    <w:rsid w:val="629B2031"/>
    <w:rsid w:val="631B525C"/>
    <w:rsid w:val="635975B6"/>
    <w:rsid w:val="64947810"/>
    <w:rsid w:val="64C44EC7"/>
    <w:rsid w:val="64F25533"/>
    <w:rsid w:val="6570361A"/>
    <w:rsid w:val="658A2326"/>
    <w:rsid w:val="65A12E90"/>
    <w:rsid w:val="661A297E"/>
    <w:rsid w:val="677376B1"/>
    <w:rsid w:val="67D92B32"/>
    <w:rsid w:val="69952106"/>
    <w:rsid w:val="6A582B8E"/>
    <w:rsid w:val="6A6B28C1"/>
    <w:rsid w:val="6BEE1AE5"/>
    <w:rsid w:val="6CBE317C"/>
    <w:rsid w:val="6D543AE1"/>
    <w:rsid w:val="6EBC044A"/>
    <w:rsid w:val="6F1D6F21"/>
    <w:rsid w:val="6FBE0990"/>
    <w:rsid w:val="7076508A"/>
    <w:rsid w:val="7136072F"/>
    <w:rsid w:val="716A48D4"/>
    <w:rsid w:val="71D60F68"/>
    <w:rsid w:val="73715675"/>
    <w:rsid w:val="743B0206"/>
    <w:rsid w:val="754900EA"/>
    <w:rsid w:val="75E47AB9"/>
    <w:rsid w:val="76A5650F"/>
    <w:rsid w:val="7A1268B5"/>
    <w:rsid w:val="7B0870DD"/>
    <w:rsid w:val="7BEE6A1B"/>
    <w:rsid w:val="7C2D01F6"/>
    <w:rsid w:val="7C684375"/>
    <w:rsid w:val="7DEB29AD"/>
    <w:rsid w:val="7EDD6E05"/>
    <w:rsid w:val="7F7B314F"/>
    <w:rsid w:val="7FC40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ind w:left="532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99"/>
    <w:rPr>
      <w:rFonts w:ascii="Times New Roman" w:hAnsi="Times New Roman" w:eastAsia="仿宋_GB2312"/>
    </w:rPr>
  </w:style>
  <w:style w:type="paragraph" w:styleId="4">
    <w:name w:val="caption"/>
    <w:next w:val="1"/>
    <w:autoRedefine/>
    <w:qFormat/>
    <w:uiPriority w:val="0"/>
    <w:pPr>
      <w:widowControl w:val="0"/>
      <w:suppressLineNumbers/>
      <w:suppressAutoHyphens/>
      <w:bidi w:val="0"/>
      <w:spacing w:before="120" w:after="120"/>
      <w:jc w:val="both"/>
    </w:pPr>
    <w:rPr>
      <w:rFonts w:ascii="Calibri" w:hAnsi="Calibri" w:eastAsia="宋体" w:cs="Times New Roman"/>
      <w:i/>
      <w:iCs/>
      <w:color w:val="auto"/>
      <w:kern w:val="2"/>
      <w:sz w:val="24"/>
      <w:szCs w:val="24"/>
      <w:lang w:val="en-US" w:eastAsia="zh-CN" w:bidi="ar-SA"/>
    </w:rPr>
  </w:style>
  <w:style w:type="paragraph" w:styleId="5">
    <w:name w:val="Body Text"/>
    <w:basedOn w:val="1"/>
    <w:autoRedefine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color w:val="000000"/>
      <w:kern w:val="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  <w:rPr>
      <w:rFonts w:cs="Times New Roman"/>
    </w:rPr>
  </w:style>
  <w:style w:type="paragraph" w:styleId="14">
    <w:name w:val="List Paragraph"/>
    <w:basedOn w:val="1"/>
    <w:autoRedefine/>
    <w:qFormat/>
    <w:uiPriority w:val="1"/>
    <w:pPr>
      <w:spacing w:before="85"/>
      <w:ind w:left="2176" w:hanging="2177"/>
    </w:pPr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15">
    <w:name w:val="BodyText"/>
    <w:basedOn w:val="1"/>
    <w:next w:val="1"/>
    <w:autoRedefine/>
    <w:qFormat/>
    <w:uiPriority w:val="0"/>
  </w:style>
  <w:style w:type="character" w:customStyle="1" w:styleId="16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4521</Words>
  <Characters>4691</Characters>
  <Lines>0</Lines>
  <Paragraphs>0</Paragraphs>
  <TotalTime>31</TotalTime>
  <ScaleCrop>false</ScaleCrop>
  <LinksUpToDate>false</LinksUpToDate>
  <CharactersWithSpaces>4952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2019-12-10T00:44:00Z</dcterms:created>
  <dc:creator>Administrator</dc:creator>
  <cp:lastModifiedBy>贺锡洲</cp:lastModifiedBy>
  <cp:lastPrinted>2024-05-08T07:33:37Z</cp:lastPrinted>
  <dcterms:modified xsi:type="dcterms:W3CDTF">2024-05-08T07:48:06Z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C8F05AC1A6774DE7945D704C3C3952F5_13</vt:lpwstr>
  </property>
</Properties>
</file>