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90" w:rsidRDefault="00B75290">
      <w:pPr>
        <w:spacing w:after="0" w:line="5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桃江县公安局</w:t>
      </w:r>
    </w:p>
    <w:p w:rsidR="00B75290" w:rsidRDefault="00B75290">
      <w:pPr>
        <w:spacing w:after="0" w:line="500" w:lineRule="exact"/>
        <w:ind w:firstLineChars="200" w:firstLine="880"/>
        <w:jc w:val="center"/>
        <w:rPr>
          <w:rFonts w:ascii="宋体" w:eastAsia="宋体" w:hAnsi="宋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年法治政府建设工作情况报告</w:t>
      </w:r>
    </w:p>
    <w:p w:rsidR="00B75290" w:rsidRDefault="00B75290" w:rsidP="00F723CA">
      <w:pPr>
        <w:spacing w:after="0" w:line="600" w:lineRule="exact"/>
        <w:ind w:firstLineChars="200" w:firstLine="880"/>
        <w:jc w:val="center"/>
        <w:rPr>
          <w:rFonts w:ascii="宋体" w:eastAsia="宋体" w:hAnsi="宋体"/>
          <w:sz w:val="44"/>
          <w:szCs w:val="44"/>
        </w:rPr>
      </w:pP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03DA8">
        <w:rPr>
          <w:rFonts w:ascii="仿宋_GB2312" w:eastAsia="仿宋_GB2312" w:hAnsi="仿宋" w:hint="eastAsia"/>
          <w:sz w:val="32"/>
          <w:szCs w:val="32"/>
        </w:rPr>
        <w:t>2023年，桃江县公安局在县委、县政府和上级公安机关的坚强领导下，坚持以习近平新时代中国特色社会主义思想为指导，深入贯彻习近平法治思想，全面推进法治政府建设，建设法治桃江。现将推进法治政府建设情况报告如下：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A03DA8">
        <w:rPr>
          <w:rFonts w:ascii="仿宋_GB2312" w:eastAsia="仿宋_GB2312" w:hAnsi="黑体" w:hint="eastAsia"/>
          <w:sz w:val="32"/>
          <w:szCs w:val="32"/>
        </w:rPr>
        <w:t>一、强化组织保障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03DA8">
        <w:rPr>
          <w:rFonts w:ascii="仿宋_GB2312" w:eastAsia="仿宋_GB2312" w:hAnsi="仿宋" w:hint="eastAsia"/>
          <w:sz w:val="32"/>
          <w:szCs w:val="32"/>
        </w:rPr>
        <w:t>局党委高度重视依法治县工作，坚持以法治建设为契机促进公安队伍建设，推动执法工作，全面落实《党政主要负责人履行推进法治建设第一责任人职责》要求。县局成立依法治县工作领导小组，由县人民政府副县长、公安局长任组长，其他党委成员任副组长，局属各二级机构负责人为成员。领导小组下设办公室，办公室设在法制大队，明确由法制分管局领导负责，法制大队办理日常事务，切</w:t>
      </w:r>
      <w:r w:rsidR="00B12C74">
        <w:rPr>
          <w:rFonts w:ascii="仿宋_GB2312" w:eastAsia="仿宋_GB2312" w:hAnsi="仿宋" w:hint="eastAsia"/>
          <w:sz w:val="32"/>
          <w:szCs w:val="32"/>
        </w:rPr>
        <w:t>实</w:t>
      </w:r>
      <w:proofErr w:type="gramStart"/>
      <w:r w:rsidR="00B12C74">
        <w:rPr>
          <w:rFonts w:ascii="仿宋_GB2312" w:eastAsia="仿宋_GB2312" w:hAnsi="仿宋" w:hint="eastAsia"/>
          <w:sz w:val="32"/>
          <w:szCs w:val="32"/>
        </w:rPr>
        <w:t>形成局</w:t>
      </w:r>
      <w:proofErr w:type="gramEnd"/>
      <w:r w:rsidR="00B12C74">
        <w:rPr>
          <w:rFonts w:ascii="仿宋_GB2312" w:eastAsia="仿宋_GB2312" w:hAnsi="仿宋" w:hint="eastAsia"/>
          <w:sz w:val="32"/>
          <w:szCs w:val="32"/>
        </w:rPr>
        <w:t>主要领导负总责、分管领导具体抓、二级机构负责人抓落实的</w:t>
      </w:r>
      <w:r w:rsidRPr="00A03DA8">
        <w:rPr>
          <w:rFonts w:ascii="仿宋_GB2312" w:eastAsia="仿宋_GB2312" w:hAnsi="仿宋" w:hint="eastAsia"/>
          <w:sz w:val="32"/>
          <w:szCs w:val="32"/>
        </w:rPr>
        <w:t>良好机制。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 w:rsidRPr="00A03DA8">
        <w:rPr>
          <w:rFonts w:ascii="仿宋_GB2312" w:eastAsia="仿宋_GB2312" w:hAnsi="黑体" w:hint="eastAsia"/>
          <w:sz w:val="32"/>
          <w:szCs w:val="32"/>
        </w:rPr>
        <w:t>二、落实依法行政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03DA8">
        <w:rPr>
          <w:rFonts w:ascii="仿宋_GB2312" w:eastAsia="仿宋_GB2312" w:hAnsi="仿宋" w:hint="eastAsia"/>
          <w:sz w:val="32"/>
          <w:szCs w:val="32"/>
        </w:rPr>
        <w:t>1、深化“放管服”改革，对行政审批事项清单实行目录化、编码化、动态化管理，并在互联网+政务平台上进行公示、管理、运用，全面推行审批服务“马上办、网上办、就近办、一次办”，提高政务服务水平。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03DA8">
        <w:rPr>
          <w:rFonts w:ascii="仿宋_GB2312" w:eastAsia="仿宋_GB2312" w:hAnsi="仿宋" w:hint="eastAsia"/>
          <w:sz w:val="32"/>
          <w:szCs w:val="32"/>
        </w:rPr>
        <w:lastRenderedPageBreak/>
        <w:t>2、严格落实执法公示、执法全过程记录和重大执法决定法制审核“三项制度”。在“阳光警务平台”对行政处罚进行公示公开，民警执法一律亮明身份，配发警官证，执法过程中一律使用执法记录仪，案件审批均由所队法制员、法制大队审核民警、局领导等层级审批。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03DA8">
        <w:rPr>
          <w:rFonts w:ascii="仿宋_GB2312" w:eastAsia="仿宋_GB2312" w:hAnsi="仿宋" w:hint="eastAsia"/>
          <w:sz w:val="32"/>
          <w:szCs w:val="32"/>
        </w:rPr>
        <w:t>3、所有案件受理开始到每一步程序均录入执法办案系统，实行零线下办案，进一步完善行政执法与刑事司法衔接机制。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03DA8">
        <w:rPr>
          <w:rFonts w:ascii="仿宋_GB2312" w:eastAsia="仿宋_GB2312" w:hAnsi="仿宋" w:hint="eastAsia"/>
          <w:sz w:val="32"/>
          <w:szCs w:val="32"/>
        </w:rPr>
        <w:t>4、认真履行行政复议被申请人职责，及时提交行政复议答复材料，依法履行行政复议决定。落实行政机关负责人出庭应诉制度。今年共受理行政复议2起、行政诉讼2起。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03DA8">
        <w:rPr>
          <w:rFonts w:ascii="仿宋_GB2312" w:eastAsia="仿宋_GB2312" w:hAnsi="仿宋" w:hint="eastAsia"/>
          <w:sz w:val="32"/>
          <w:szCs w:val="32"/>
        </w:rPr>
        <w:t>5、持续优化营商环境，加大违法犯罪打击力度，深入开展“学习二十大、护航新征程”严打整治“冬春攻势”专项行动、 “夏季治安打击整治行动”等各项专项行动，加强社会治安巡逻，集中严打整治，侦破一批有影响力的案件，提高辖区群众、企业的安全感和满意度。针对损害企业合法利益的案件，实行快</w:t>
      </w:r>
      <w:proofErr w:type="gramStart"/>
      <w:r w:rsidRPr="00A03DA8">
        <w:rPr>
          <w:rFonts w:ascii="仿宋_GB2312" w:eastAsia="仿宋_GB2312" w:hAnsi="仿宋" w:hint="eastAsia"/>
          <w:sz w:val="32"/>
          <w:szCs w:val="32"/>
        </w:rPr>
        <w:t>侦</w:t>
      </w:r>
      <w:proofErr w:type="gramEnd"/>
      <w:r w:rsidRPr="00A03DA8">
        <w:rPr>
          <w:rFonts w:ascii="仿宋_GB2312" w:eastAsia="仿宋_GB2312" w:hAnsi="仿宋" w:hint="eastAsia"/>
          <w:sz w:val="32"/>
          <w:szCs w:val="32"/>
        </w:rPr>
        <w:t>快办，最大限度避免和减少企业损失。同时，组织开展重点企业周边社会治安突出问题专项整治，落实打防管控措施，不断优化营商环境，为桃江经济高质量发展创造安全稳定的社会治安环境。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03DA8">
        <w:rPr>
          <w:rFonts w:ascii="仿宋_GB2312" w:eastAsia="仿宋_GB2312" w:hAnsi="仿宋" w:hint="eastAsia"/>
          <w:sz w:val="32"/>
          <w:szCs w:val="32"/>
        </w:rPr>
        <w:t>6、持续推进“双随机</w:t>
      </w:r>
      <w:proofErr w:type="gramStart"/>
      <w:r w:rsidRPr="00A03DA8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A03DA8">
        <w:rPr>
          <w:rFonts w:ascii="仿宋_GB2312" w:eastAsia="仿宋_GB2312" w:hAnsi="仿宋" w:hint="eastAsia"/>
          <w:sz w:val="32"/>
          <w:szCs w:val="32"/>
        </w:rPr>
        <w:t>公开”工作。一是定期更新名录库。对执法人员名录管理、检查对象名录管理进行维护，及时调整更新检查对象名录库和执法人员名录库，确保“一单两</w:t>
      </w:r>
      <w:r w:rsidRPr="00A03DA8">
        <w:rPr>
          <w:rFonts w:ascii="仿宋_GB2312" w:eastAsia="仿宋_GB2312" w:hAnsi="仿宋" w:hint="eastAsia"/>
          <w:sz w:val="32"/>
          <w:szCs w:val="32"/>
        </w:rPr>
        <w:lastRenderedPageBreak/>
        <w:t>库”准确更新，做到与实际同步。二是完善抽查机制。年初制定抽查计划，按计划发起检查任务，并按要求联合市场监督管理局等职能部门</w:t>
      </w:r>
      <w:proofErr w:type="gramStart"/>
      <w:r w:rsidRPr="00A03DA8">
        <w:rPr>
          <w:rFonts w:ascii="仿宋_GB2312" w:eastAsia="仿宋_GB2312" w:hAnsi="仿宋" w:hint="eastAsia"/>
          <w:sz w:val="32"/>
          <w:szCs w:val="32"/>
        </w:rPr>
        <w:t>对电竞酒店</w:t>
      </w:r>
      <w:proofErr w:type="gramEnd"/>
      <w:r w:rsidRPr="00A03DA8">
        <w:rPr>
          <w:rFonts w:ascii="仿宋_GB2312" w:eastAsia="仿宋_GB2312" w:hAnsi="仿宋" w:hint="eastAsia"/>
          <w:sz w:val="32"/>
          <w:szCs w:val="32"/>
        </w:rPr>
        <w:t>、网吧等开展部门联合双随机检查。三是确保随机抽取合理性。随机抽取检查对象，在检查对象名录库中随机选择检查对象，在同一季度内已抽查的检查对象，予以排除，尽可能减少对营业场所的干扰；随机选派执法人员。在执法检查人员名录库中随机匹配执法检查人员，每组检查人员不少于2人。凡检查人员与被查对</w:t>
      </w:r>
      <w:proofErr w:type="gramStart"/>
      <w:r w:rsidRPr="00A03DA8">
        <w:rPr>
          <w:rFonts w:ascii="仿宋_GB2312" w:eastAsia="仿宋_GB2312" w:hAnsi="仿宋" w:hint="eastAsia"/>
          <w:sz w:val="32"/>
          <w:szCs w:val="32"/>
        </w:rPr>
        <w:t>象</w:t>
      </w:r>
      <w:proofErr w:type="gramEnd"/>
      <w:r w:rsidRPr="00A03DA8">
        <w:rPr>
          <w:rFonts w:ascii="仿宋_GB2312" w:eastAsia="仿宋_GB2312" w:hAnsi="仿宋" w:hint="eastAsia"/>
          <w:sz w:val="32"/>
          <w:szCs w:val="32"/>
        </w:rPr>
        <w:t>存在利害关系等不适宜参加执法检查的，及时予以调整，并重新随机抽取替代执法检查人员。四是明确抽查比例合理性。根据抽查对象的数量与级别分类合理确定、动态调整抽查比例，既保证必要的抽查覆盖面和抽查效果，又有效防止任意检查和执法扰民。五是认真组织实施。检查前，组织抽查检查力量进行业务培训，按照“双随机、</w:t>
      </w:r>
      <w:proofErr w:type="gramStart"/>
      <w:r w:rsidRPr="00A03DA8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A03DA8">
        <w:rPr>
          <w:rFonts w:ascii="仿宋_GB2312" w:eastAsia="仿宋_GB2312" w:hAnsi="仿宋" w:hint="eastAsia"/>
          <w:sz w:val="32"/>
          <w:szCs w:val="32"/>
        </w:rPr>
        <w:t>公开”的要求，认真做好抽查检查工作，确保各项任务落实到位。抽取后，及时督促各单位开展检查。检查后，各部门上</w:t>
      </w:r>
      <w:proofErr w:type="gramStart"/>
      <w:r w:rsidRPr="00A03DA8">
        <w:rPr>
          <w:rFonts w:ascii="仿宋_GB2312" w:eastAsia="仿宋_GB2312" w:hAnsi="仿宋" w:hint="eastAsia"/>
          <w:sz w:val="32"/>
          <w:szCs w:val="32"/>
        </w:rPr>
        <w:t>传系统</w:t>
      </w:r>
      <w:proofErr w:type="gramEnd"/>
      <w:r w:rsidRPr="00A03DA8">
        <w:rPr>
          <w:rFonts w:ascii="仿宋_GB2312" w:eastAsia="仿宋_GB2312" w:hAnsi="仿宋" w:hint="eastAsia"/>
          <w:sz w:val="32"/>
          <w:szCs w:val="32"/>
        </w:rPr>
        <w:t>人员严格把关，在检查后20日内及时公示。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03DA8">
        <w:rPr>
          <w:rFonts w:ascii="仿宋_GB2312" w:eastAsia="仿宋_GB2312" w:hAnsi="仿宋" w:hint="eastAsia"/>
          <w:sz w:val="32"/>
          <w:szCs w:val="32"/>
        </w:rPr>
        <w:t>7、提升突出执法公信力，坚持习近平法治思想为引领，采取刚性与柔性相结合的执法方式，注重执法过程中</w:t>
      </w:r>
      <w:proofErr w:type="gramStart"/>
      <w:r w:rsidRPr="00A03DA8">
        <w:rPr>
          <w:rFonts w:ascii="仿宋_GB2312" w:eastAsia="仿宋_GB2312" w:hAnsi="仿宋" w:hint="eastAsia"/>
          <w:sz w:val="32"/>
          <w:szCs w:val="32"/>
        </w:rPr>
        <w:t>的释理说法</w:t>
      </w:r>
      <w:proofErr w:type="gramEnd"/>
      <w:r w:rsidRPr="00A03DA8">
        <w:rPr>
          <w:rFonts w:ascii="仿宋_GB2312" w:eastAsia="仿宋_GB2312" w:hAnsi="仿宋" w:hint="eastAsia"/>
          <w:sz w:val="32"/>
          <w:szCs w:val="32"/>
        </w:rPr>
        <w:t>，最大限度实现执法法律效果和社会效果相统一。严格落实执法规范化建设制度，以严格规范公正文明执法为重点，以人民群众满意为标准，着力解决执法不严等突出问题，坚持细化</w:t>
      </w:r>
      <w:r w:rsidRPr="00A03DA8">
        <w:rPr>
          <w:rFonts w:ascii="仿宋_GB2312" w:eastAsia="仿宋_GB2312" w:hAnsi="仿宋" w:hint="eastAsia"/>
          <w:sz w:val="32"/>
          <w:szCs w:val="32"/>
        </w:rPr>
        <w:lastRenderedPageBreak/>
        <w:t>执法办案活动，对各办案单位在受立案、办案场所使用、涉案财物管理进行全流程监督管理，大力提高群众对公安工作的执法满意度，不断提升公安机关在群众中的执法形象和执法公信力。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 w:rsidRPr="00A03DA8">
        <w:rPr>
          <w:rFonts w:ascii="仿宋_GB2312" w:eastAsia="仿宋_GB2312" w:hAnsi="黑体" w:hint="eastAsia"/>
          <w:sz w:val="32"/>
          <w:szCs w:val="32"/>
        </w:rPr>
        <w:t>三、强化普法工作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03DA8">
        <w:rPr>
          <w:rFonts w:ascii="仿宋_GB2312" w:eastAsia="仿宋_GB2312" w:hAnsi="仿宋" w:hint="eastAsia"/>
          <w:sz w:val="32"/>
          <w:szCs w:val="32"/>
        </w:rPr>
        <w:t>为深入贯彻落实“谁执法谁普法”责任制，结合工作实际，制定了《桃江县公安局普法责任清单》《桃江县公安局2023</w:t>
      </w:r>
      <w:r w:rsidR="00B12C74">
        <w:rPr>
          <w:rFonts w:ascii="仿宋_GB2312" w:eastAsia="仿宋_GB2312" w:hAnsi="仿宋" w:hint="eastAsia"/>
          <w:sz w:val="32"/>
          <w:szCs w:val="32"/>
        </w:rPr>
        <w:t>年度普法重点任务清单》，严格落实领导干部</w:t>
      </w:r>
      <w:proofErr w:type="gramStart"/>
      <w:r w:rsidR="00B12C74">
        <w:rPr>
          <w:rFonts w:ascii="仿宋_GB2312" w:eastAsia="仿宋_GB2312" w:hAnsi="仿宋" w:hint="eastAsia"/>
          <w:sz w:val="32"/>
          <w:szCs w:val="32"/>
        </w:rPr>
        <w:t>年终述法制度</w:t>
      </w:r>
      <w:proofErr w:type="gramEnd"/>
      <w:r w:rsidR="00B12C74">
        <w:rPr>
          <w:rFonts w:ascii="仿宋_GB2312" w:eastAsia="仿宋_GB2312" w:hAnsi="仿宋" w:hint="eastAsia"/>
          <w:sz w:val="32"/>
          <w:szCs w:val="32"/>
        </w:rPr>
        <w:t>，局党委</w:t>
      </w:r>
      <w:r w:rsidRPr="00A03DA8">
        <w:rPr>
          <w:rFonts w:ascii="仿宋_GB2312" w:eastAsia="仿宋_GB2312" w:hAnsi="仿宋" w:hint="eastAsia"/>
          <w:sz w:val="32"/>
          <w:szCs w:val="32"/>
        </w:rPr>
        <w:t>年内</w:t>
      </w:r>
      <w:r w:rsidR="00B12C74">
        <w:rPr>
          <w:rFonts w:ascii="仿宋_GB2312" w:eastAsia="仿宋_GB2312" w:hAnsi="仿宋" w:hint="eastAsia"/>
          <w:sz w:val="32"/>
          <w:szCs w:val="32"/>
        </w:rPr>
        <w:t>组织</w:t>
      </w:r>
      <w:r w:rsidRPr="00A03DA8">
        <w:rPr>
          <w:rFonts w:ascii="仿宋_GB2312" w:eastAsia="仿宋_GB2312" w:hAnsi="仿宋" w:hint="eastAsia"/>
          <w:sz w:val="32"/>
          <w:szCs w:val="32"/>
        </w:rPr>
        <w:t>集中学法2次以上，深入学习宣传贯彻党的二十大精神和习近平法治思想，2023年学法考法工作参与和通过率均达100%。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03DA8">
        <w:rPr>
          <w:rFonts w:ascii="仿宋_GB2312" w:eastAsia="仿宋_GB2312" w:hAnsi="仿宋" w:hint="eastAsia"/>
          <w:sz w:val="32"/>
          <w:szCs w:val="32"/>
        </w:rPr>
        <w:t>持续深入开展宪法宣传教育和</w:t>
      </w:r>
      <w:proofErr w:type="gramStart"/>
      <w:r w:rsidRPr="00A03DA8">
        <w:rPr>
          <w:rFonts w:ascii="仿宋_GB2312" w:eastAsia="仿宋_GB2312" w:hAnsi="仿宋" w:hint="eastAsia"/>
          <w:sz w:val="32"/>
          <w:szCs w:val="32"/>
        </w:rPr>
        <w:t>民法典</w:t>
      </w:r>
      <w:proofErr w:type="gramEnd"/>
      <w:r w:rsidRPr="00A03DA8">
        <w:rPr>
          <w:rFonts w:ascii="仿宋_GB2312" w:eastAsia="仿宋_GB2312" w:hAnsi="仿宋" w:hint="eastAsia"/>
          <w:sz w:val="32"/>
          <w:szCs w:val="32"/>
        </w:rPr>
        <w:t>的宣传普及，深入学习宣传党内法规，与促进高质量发展、助推“三高四新”战略实施相关的法律法规，深入宣传与社会治理现代化密切相关的法律法规，深入宣传促进高质量发展、助推全县重大发展战略实施相关的法律法规等，重点宣传普及宪法、民法典、刑法、刑事诉讼法、治安管理处罚法、行政处罚法、行政复议法等法律法规。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03DA8">
        <w:rPr>
          <w:rFonts w:ascii="仿宋_GB2312" w:eastAsia="仿宋_GB2312" w:hAnsi="仿宋" w:hint="eastAsia"/>
          <w:sz w:val="32"/>
          <w:szCs w:val="32"/>
        </w:rPr>
        <w:t>1、深入开展“法律进学校”活动，加强青少年法治教育。派出所对辖区学校明确“法治副校长”人员及职责，定期进校园开展相关法律宣传。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03DA8">
        <w:rPr>
          <w:rFonts w:ascii="仿宋_GB2312" w:eastAsia="仿宋_GB2312" w:hAnsi="仿宋" w:hint="eastAsia"/>
          <w:sz w:val="32"/>
          <w:szCs w:val="32"/>
        </w:rPr>
        <w:lastRenderedPageBreak/>
        <w:t>2、深入开展“法律进乡村”活动，充分利用“农村法律宣传月”及各类宣传节点，开展多种形式“送法下乡”活动。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03DA8">
        <w:rPr>
          <w:rFonts w:ascii="仿宋_GB2312" w:eastAsia="仿宋_GB2312" w:hAnsi="仿宋" w:hint="eastAsia"/>
          <w:sz w:val="32"/>
          <w:szCs w:val="32"/>
        </w:rPr>
        <w:t>3、深入开展“法律进社区、进家庭”活动，认真开展社区居民法律宣传教育。利用党员进社区走访、每季度社区活动、宣传车辆标语等形式广泛开展法治宣传活动。</w:t>
      </w:r>
    </w:p>
    <w:p w:rsidR="00B75290" w:rsidRPr="00A03DA8" w:rsidRDefault="00B75290" w:rsidP="008D2D16">
      <w:pPr>
        <w:spacing w:after="0"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A03DA8">
        <w:rPr>
          <w:rFonts w:ascii="仿宋_GB2312" w:eastAsia="仿宋_GB2312" w:hAnsi="仿宋" w:hint="eastAsia"/>
          <w:sz w:val="32"/>
          <w:szCs w:val="32"/>
        </w:rPr>
        <w:t>4、深入开展“法律进企业”活动，加强企业经营管理人员法治教育。相关职能部门定期组织相关企业集中培训学法，不定期组织开展“法律进企业”活动，对企业进行安全生产集中检查。</w:t>
      </w:r>
    </w:p>
    <w:p w:rsidR="00B75290" w:rsidRPr="00A03DA8" w:rsidRDefault="00B75290">
      <w:pPr>
        <w:spacing w:after="0"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B75290" w:rsidRPr="00A03DA8" w:rsidSect="00A97BC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984" w:right="1417" w:bottom="1587" w:left="1587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290" w:rsidRDefault="00B75290" w:rsidP="00A97BC4">
      <w:pPr>
        <w:spacing w:after="0"/>
      </w:pPr>
      <w:r>
        <w:separator/>
      </w:r>
    </w:p>
  </w:endnote>
  <w:endnote w:type="continuationSeparator" w:id="1">
    <w:p w:rsidR="00B75290" w:rsidRDefault="00B75290" w:rsidP="00A97B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90" w:rsidRDefault="00C3256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B75290" w:rsidRDefault="00C3256B">
                <w:pPr>
                  <w:pStyle w:val="a3"/>
                </w:pPr>
                <w:fldSimple w:instr=" PAGE  \* MERGEFORMAT ">
                  <w:r w:rsidR="00B12C74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290" w:rsidRDefault="00B75290" w:rsidP="00A97BC4">
      <w:pPr>
        <w:spacing w:after="0"/>
      </w:pPr>
      <w:r>
        <w:separator/>
      </w:r>
    </w:p>
  </w:footnote>
  <w:footnote w:type="continuationSeparator" w:id="1">
    <w:p w:rsidR="00B75290" w:rsidRDefault="00B75290" w:rsidP="00A97BC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90" w:rsidRDefault="00B7529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90" w:rsidRDefault="00B75290" w:rsidP="009D1A8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90" w:rsidRDefault="00B7529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4155"/>
    <w:rsid w:val="00113A76"/>
    <w:rsid w:val="00182442"/>
    <w:rsid w:val="0024118C"/>
    <w:rsid w:val="00272A23"/>
    <w:rsid w:val="003176F2"/>
    <w:rsid w:val="00323B43"/>
    <w:rsid w:val="003578EC"/>
    <w:rsid w:val="003D37D8"/>
    <w:rsid w:val="00426133"/>
    <w:rsid w:val="004358AB"/>
    <w:rsid w:val="00512C46"/>
    <w:rsid w:val="00587AF8"/>
    <w:rsid w:val="005B2EDD"/>
    <w:rsid w:val="005D4F09"/>
    <w:rsid w:val="006C626C"/>
    <w:rsid w:val="00770ED0"/>
    <w:rsid w:val="00773917"/>
    <w:rsid w:val="00780FBF"/>
    <w:rsid w:val="008A3343"/>
    <w:rsid w:val="008B7726"/>
    <w:rsid w:val="008D2D16"/>
    <w:rsid w:val="009D1A84"/>
    <w:rsid w:val="00A03DA8"/>
    <w:rsid w:val="00A15C1E"/>
    <w:rsid w:val="00A97BC4"/>
    <w:rsid w:val="00AB6211"/>
    <w:rsid w:val="00AE6F4E"/>
    <w:rsid w:val="00B12C74"/>
    <w:rsid w:val="00B33DD3"/>
    <w:rsid w:val="00B75290"/>
    <w:rsid w:val="00C12D15"/>
    <w:rsid w:val="00C3256B"/>
    <w:rsid w:val="00CF5719"/>
    <w:rsid w:val="00D31D50"/>
    <w:rsid w:val="00D836BE"/>
    <w:rsid w:val="00DA0A52"/>
    <w:rsid w:val="00DC5CA3"/>
    <w:rsid w:val="00E06950"/>
    <w:rsid w:val="00E40561"/>
    <w:rsid w:val="00F55C35"/>
    <w:rsid w:val="00F723CA"/>
    <w:rsid w:val="00FA703B"/>
    <w:rsid w:val="01A003D5"/>
    <w:rsid w:val="070A631C"/>
    <w:rsid w:val="0AFD0D6B"/>
    <w:rsid w:val="0C273222"/>
    <w:rsid w:val="151E5632"/>
    <w:rsid w:val="1E345B9A"/>
    <w:rsid w:val="21CD774A"/>
    <w:rsid w:val="22AA7643"/>
    <w:rsid w:val="22AD02F2"/>
    <w:rsid w:val="238E2694"/>
    <w:rsid w:val="273E4FE9"/>
    <w:rsid w:val="27B222AE"/>
    <w:rsid w:val="2A5B16ED"/>
    <w:rsid w:val="2B991C14"/>
    <w:rsid w:val="2DA54273"/>
    <w:rsid w:val="397C3FDE"/>
    <w:rsid w:val="41A3449A"/>
    <w:rsid w:val="43384BCB"/>
    <w:rsid w:val="482A6AF8"/>
    <w:rsid w:val="49B95283"/>
    <w:rsid w:val="538571A2"/>
    <w:rsid w:val="53B81EE5"/>
    <w:rsid w:val="553A5D2B"/>
    <w:rsid w:val="58F07422"/>
    <w:rsid w:val="5F274BAB"/>
    <w:rsid w:val="62153F79"/>
    <w:rsid w:val="62762670"/>
    <w:rsid w:val="68EC05FF"/>
    <w:rsid w:val="6B276493"/>
    <w:rsid w:val="72CB0B0D"/>
    <w:rsid w:val="762C0D71"/>
    <w:rsid w:val="7E42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C4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97BC4"/>
    <w:pPr>
      <w:tabs>
        <w:tab w:val="center" w:pos="4153"/>
        <w:tab w:val="right" w:pos="8306"/>
      </w:tabs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F5719"/>
    <w:rPr>
      <w:rFonts w:ascii="Tahoma" w:hAnsi="Tahoma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A97B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0">
    <w:name w:val="页眉 Char"/>
    <w:basedOn w:val="a0"/>
    <w:link w:val="a4"/>
    <w:uiPriority w:val="99"/>
    <w:locked/>
    <w:rsid w:val="00A97BC4"/>
    <w:rPr>
      <w:rFonts w:ascii="Tahoma" w:hAnsi="Tahoma" w:cs="Times New Roman"/>
      <w:sz w:val="22"/>
      <w:szCs w:val="22"/>
    </w:rPr>
  </w:style>
  <w:style w:type="paragraph" w:styleId="a5">
    <w:name w:val="footnote text"/>
    <w:basedOn w:val="a"/>
    <w:link w:val="Char1"/>
    <w:uiPriority w:val="99"/>
    <w:rsid w:val="00A97BC4"/>
    <w:pPr>
      <w:widowControl w:val="0"/>
      <w:adjustRightInd/>
      <w:spacing w:after="0"/>
    </w:pPr>
    <w:rPr>
      <w:rFonts w:ascii="Calibri" w:eastAsia="宋体" w:hAnsi="Calibri"/>
      <w:kern w:val="2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locked/>
    <w:rsid w:val="00A97BC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A97BC4"/>
    <w:pPr>
      <w:spacing w:after="150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99"/>
    <w:qFormat/>
    <w:rsid w:val="00A97BC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2216</Words>
  <Characters>39</Characters>
  <Application>Microsoft Office Word</Application>
  <DocSecurity>0</DocSecurity>
  <Lines>1</Lines>
  <Paragraphs>4</Paragraphs>
  <ScaleCrop>false</ScaleCrop>
  <Company>SysCeo.com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22</cp:revision>
  <cp:lastPrinted>2023-12-15T01:29:00Z</cp:lastPrinted>
  <dcterms:created xsi:type="dcterms:W3CDTF">2023-12-13T07:20:00Z</dcterms:created>
  <dcterms:modified xsi:type="dcterms:W3CDTF">2023-12-15T06:44:00Z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