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核定浮邱山景区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停车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机动车停放服务收费标准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征求意见稿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                          </w:t>
      </w:r>
    </w:p>
    <w:p>
      <w:pPr>
        <w:spacing w:line="64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桃江县瀚宇城市资产经营有限公司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94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公司《关于核定浮邱山景区停车场收费标准的请示》</w:t>
      </w:r>
      <w:r>
        <w:rPr>
          <w:rFonts w:hint="eastAsia" w:ascii="仿宋_GB2312" w:eastAsia="仿宋_GB2312"/>
          <w:sz w:val="32"/>
          <w:szCs w:val="32"/>
        </w:rPr>
        <w:t>收悉。</w:t>
      </w: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浮邱山景区</w:t>
      </w:r>
      <w:r>
        <w:rPr>
          <w:rFonts w:hint="eastAsia" w:ascii="仿宋_GB2312" w:eastAsia="仿宋_GB2312"/>
          <w:sz w:val="32"/>
          <w:szCs w:val="32"/>
          <w:lang w:eastAsia="zh-CN"/>
        </w:rPr>
        <w:t>停车场实行收费以来，经过一年的试运行，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景区</w:t>
      </w:r>
      <w:r>
        <w:rPr>
          <w:rFonts w:hint="eastAsia" w:ascii="仿宋_GB2312" w:eastAsia="仿宋_GB2312"/>
          <w:sz w:val="32"/>
          <w:szCs w:val="32"/>
          <w:lang w:eastAsia="zh-CN"/>
        </w:rPr>
        <w:t>内停车场秩序得到有效规范，车辆乱停乱放现象得以纠正。</w:t>
      </w:r>
      <w:r>
        <w:rPr>
          <w:rFonts w:hint="eastAsia" w:ascii="仿宋_GB2312" w:hAnsi="宋体" w:eastAsia="仿宋_GB2312" w:cs="宋体"/>
          <w:sz w:val="32"/>
          <w:szCs w:val="32"/>
        </w:rPr>
        <w:t>经研究，现就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浮邱山景区</w:t>
      </w:r>
      <w:r>
        <w:rPr>
          <w:rFonts w:hint="eastAsia" w:ascii="仿宋_GB2312" w:hAnsi="宋体" w:eastAsia="仿宋_GB2312" w:cs="宋体"/>
          <w:sz w:val="32"/>
          <w:szCs w:val="32"/>
        </w:rPr>
        <w:t>有关停车收费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事项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通知</w:t>
      </w:r>
      <w:r>
        <w:rPr>
          <w:rFonts w:hint="eastAsia" w:ascii="仿宋_GB2312" w:hAnsi="宋体" w:eastAsia="仿宋_GB2312" w:cs="宋体"/>
          <w:sz w:val="32"/>
          <w:szCs w:val="32"/>
        </w:rPr>
        <w:t>如下: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1、7点至22点停车30分钟内免费，30分钟至4小时以内10元/辆，每增加1小时加收1元，不足1小时按1小时计算；22点至第二天7点1小时以上按每小时1元/辆收费（1小时内免费）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；连续停放24小时内（含24小时）收费最高不超过20元/辆/天；大车按实际占用车位个数收费。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执行任务的军、警车辆和消防车、救护车、救灾抢险车、邮递车、环卫车、市政设施维护维修车、殡葬车；持有本人残疾人证、驾驶证和车辆行驶证的残疾人驾驶的本人专用车辆；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法律法规规定的其他应当免收车辆停放服务费的车辆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免收机动车停放服务费。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接此通知后，应在进入停车场的醒目位置公示收费项目和标准，自觉接受社会监督和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市场监管部门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的检查。</w:t>
      </w:r>
    </w:p>
    <w:p>
      <w:pPr>
        <w:pStyle w:val="3"/>
        <w:spacing w:line="594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本通知自发文之日起</w:t>
      </w:r>
      <w:r>
        <w:rPr>
          <w:rFonts w:hint="eastAsia" w:ascii="仿宋_GB2312" w:eastAsia="仿宋_GB2312"/>
          <w:sz w:val="32"/>
          <w:szCs w:val="32"/>
          <w:lang w:eastAsia="zh-CN"/>
        </w:rPr>
        <w:t>执行。</w:t>
      </w:r>
    </w:p>
    <w:p>
      <w:pPr>
        <w:pStyle w:val="4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spacing w:line="594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桃江县发展和改革局                             </w:t>
      </w:r>
    </w:p>
    <w:p>
      <w:pPr>
        <w:pStyle w:val="3"/>
        <w:spacing w:line="594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553" w:right="1800" w:bottom="155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TUyMjg1ZmFhZWJhN2QxMjdiMmM0ZTE1NThiODUifQ=="/>
  </w:docVars>
  <w:rsids>
    <w:rsidRoot w:val="3B563975"/>
    <w:rsid w:val="0D595725"/>
    <w:rsid w:val="2A451065"/>
    <w:rsid w:val="3B563975"/>
    <w:rsid w:val="60A00A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600" w:lineRule="exact"/>
      <w:ind w:right="10" w:rightChars="5" w:firstLine="648" w:firstLineChars="200"/>
    </w:pPr>
    <w:rPr>
      <w:rFonts w:ascii="方正仿宋_GBK" w:hAnsi="Times New Roman" w:eastAsia="方正仿宋_GBK"/>
      <w:bCs/>
      <w:color w:val="000000"/>
      <w:spacing w:val="2"/>
      <w:kern w:val="0"/>
      <w:sz w:val="32"/>
      <w:szCs w:val="32"/>
    </w:rPr>
  </w:style>
  <w:style w:type="paragraph" w:styleId="3">
    <w:name w:val="Normal Indent"/>
    <w:next w:val="4"/>
    <w:uiPriority w:val="0"/>
    <w:pPr>
      <w:widowControl w:val="0"/>
      <w:spacing w:line="2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he-IL"/>
    </w:rPr>
  </w:style>
  <w:style w:type="paragraph" w:customStyle="1" w:styleId="4">
    <w:name w:val="灭鼠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2023-09-27T03:44:00Z</dcterms:created>
  <dc:creator>贺德军</dc:creator>
  <cp:lastModifiedBy>风时千景</cp:lastModifiedBy>
  <dcterms:modified xsi:type="dcterms:W3CDTF">2023-10-08T02:03:19Z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0A7EFF3D4B9743FDA7EABDC238F2D0FB_12</vt:lpwstr>
  </property>
</Properties>
</file>