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lang w:val="en-US" w:eastAsia="zh-CN"/>
        </w:rPr>
        <w:t>20</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 xml:space="preserve">评价单位（盖章）： </w:t>
      </w:r>
      <w:r>
        <w:rPr>
          <w:rFonts w:hint="eastAsia" w:eastAsia="宋体"/>
          <w:kern w:val="0"/>
          <w:sz w:val="24"/>
          <w:lang w:eastAsia="zh-CN"/>
        </w:rPr>
        <w:t>三堂街镇人民政府</w:t>
      </w:r>
      <w:r>
        <w:rPr>
          <w:rFonts w:eastAsia="宋体"/>
          <w:kern w:val="0"/>
          <w:sz w:val="24"/>
        </w:rPr>
        <w:t xml:space="preserve">                                                       填报日期：</w:t>
      </w:r>
      <w:r>
        <w:rPr>
          <w:rFonts w:hint="eastAsia" w:eastAsia="宋体"/>
          <w:kern w:val="0"/>
          <w:sz w:val="24"/>
          <w:lang w:val="en-US" w:eastAsia="zh-CN"/>
        </w:rPr>
        <w:t>2021</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13</w:t>
      </w:r>
      <w:r>
        <w:rPr>
          <w:rFonts w:eastAsia="宋体"/>
          <w:kern w:val="0"/>
          <w:sz w:val="24"/>
        </w:rPr>
        <w:t>日</w:t>
      </w:r>
    </w:p>
    <w:tbl>
      <w:tblPr>
        <w:tblStyle w:val="3"/>
        <w:tblW w:w="161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31"/>
        <w:gridCol w:w="1315"/>
        <w:gridCol w:w="4359"/>
        <w:gridCol w:w="6471"/>
        <w:gridCol w:w="583"/>
        <w:gridCol w:w="707"/>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restart"/>
            <w:vAlign w:val="center"/>
          </w:tcPr>
          <w:p>
            <w:pPr>
              <w:widowControl/>
              <w:spacing w:line="300" w:lineRule="exact"/>
              <w:jc w:val="center"/>
              <w:rPr>
                <w:rFonts w:eastAsia="黑体"/>
                <w:bCs/>
                <w:kern w:val="0"/>
                <w:sz w:val="24"/>
              </w:rPr>
            </w:pPr>
            <w:r>
              <w:rPr>
                <w:rFonts w:eastAsia="黑体"/>
                <w:bCs/>
                <w:kern w:val="0"/>
                <w:sz w:val="24"/>
              </w:rPr>
              <w:t>一级指标</w:t>
            </w:r>
          </w:p>
        </w:tc>
        <w:tc>
          <w:tcPr>
            <w:tcW w:w="1131" w:type="dxa"/>
            <w:vMerge w:val="restart"/>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315" w:type="dxa"/>
            <w:vMerge w:val="restart"/>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59" w:type="dxa"/>
            <w:vMerge w:val="restart"/>
            <w:vAlign w:val="center"/>
          </w:tcPr>
          <w:p>
            <w:pPr>
              <w:widowControl/>
              <w:spacing w:line="300" w:lineRule="exact"/>
              <w:jc w:val="center"/>
              <w:rPr>
                <w:rFonts w:eastAsia="黑体"/>
                <w:bCs/>
                <w:kern w:val="0"/>
                <w:sz w:val="24"/>
              </w:rPr>
            </w:pPr>
            <w:r>
              <w:rPr>
                <w:rFonts w:eastAsia="黑体"/>
                <w:bCs/>
                <w:kern w:val="0"/>
                <w:sz w:val="24"/>
              </w:rPr>
              <w:t>指标内容</w:t>
            </w:r>
          </w:p>
        </w:tc>
        <w:tc>
          <w:tcPr>
            <w:tcW w:w="6471" w:type="dxa"/>
            <w:vMerge w:val="restart"/>
            <w:vAlign w:val="center"/>
          </w:tcPr>
          <w:p>
            <w:pPr>
              <w:widowControl/>
              <w:spacing w:line="300" w:lineRule="exact"/>
              <w:jc w:val="center"/>
              <w:rPr>
                <w:rFonts w:eastAsia="黑体"/>
                <w:bCs/>
                <w:kern w:val="0"/>
                <w:sz w:val="24"/>
              </w:rPr>
            </w:pPr>
            <w:r>
              <w:rPr>
                <w:rFonts w:eastAsia="黑体"/>
                <w:bCs/>
                <w:kern w:val="0"/>
                <w:sz w:val="24"/>
              </w:rPr>
              <w:t>指标说明</w:t>
            </w:r>
          </w:p>
        </w:tc>
        <w:tc>
          <w:tcPr>
            <w:tcW w:w="583" w:type="dxa"/>
            <w:vMerge w:val="restart"/>
            <w:vAlign w:val="center"/>
          </w:tcPr>
          <w:p>
            <w:pPr>
              <w:widowControl/>
              <w:spacing w:line="300" w:lineRule="exact"/>
              <w:jc w:val="center"/>
              <w:rPr>
                <w:rFonts w:eastAsia="黑体"/>
                <w:bCs/>
                <w:kern w:val="0"/>
                <w:sz w:val="24"/>
              </w:rPr>
            </w:pPr>
            <w:r>
              <w:rPr>
                <w:rFonts w:eastAsia="黑体"/>
                <w:bCs/>
                <w:kern w:val="0"/>
                <w:sz w:val="24"/>
              </w:rPr>
              <w:t>分值</w:t>
            </w:r>
          </w:p>
        </w:tc>
        <w:tc>
          <w:tcPr>
            <w:tcW w:w="707" w:type="dxa"/>
            <w:vMerge w:val="restart"/>
            <w:vAlign w:val="center"/>
          </w:tcPr>
          <w:p>
            <w:pPr>
              <w:widowControl/>
              <w:spacing w:line="300" w:lineRule="exact"/>
              <w:jc w:val="center"/>
              <w:rPr>
                <w:rFonts w:eastAsia="黑体"/>
                <w:bCs/>
                <w:kern w:val="0"/>
                <w:sz w:val="24"/>
              </w:rPr>
            </w:pPr>
            <w:r>
              <w:rPr>
                <w:rFonts w:eastAsia="黑体"/>
                <w:bCs/>
                <w:kern w:val="0"/>
                <w:sz w:val="24"/>
              </w:rPr>
              <w:t>自评得分</w:t>
            </w:r>
          </w:p>
        </w:tc>
        <w:tc>
          <w:tcPr>
            <w:tcW w:w="741" w:type="dxa"/>
            <w:vMerge w:val="restart"/>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7" w:type="dxa"/>
            <w:vMerge w:val="continue"/>
            <w:vAlign w:val="center"/>
          </w:tcPr>
          <w:p>
            <w:pPr>
              <w:widowControl/>
              <w:spacing w:line="300" w:lineRule="exact"/>
              <w:jc w:val="left"/>
              <w:rPr>
                <w:rFonts w:eastAsia="宋体"/>
                <w:b/>
                <w:bCs/>
                <w:kern w:val="0"/>
                <w:sz w:val="24"/>
              </w:rPr>
            </w:pPr>
          </w:p>
        </w:tc>
        <w:tc>
          <w:tcPr>
            <w:tcW w:w="1131" w:type="dxa"/>
            <w:vMerge w:val="continue"/>
            <w:vAlign w:val="center"/>
          </w:tcPr>
          <w:p>
            <w:pPr>
              <w:widowControl/>
              <w:spacing w:line="300" w:lineRule="exact"/>
              <w:jc w:val="left"/>
              <w:rPr>
                <w:rFonts w:eastAsia="宋体"/>
                <w:b/>
                <w:bCs/>
                <w:kern w:val="0"/>
                <w:sz w:val="24"/>
              </w:rPr>
            </w:pPr>
          </w:p>
        </w:tc>
        <w:tc>
          <w:tcPr>
            <w:tcW w:w="1315" w:type="dxa"/>
            <w:vMerge w:val="continue"/>
            <w:vAlign w:val="center"/>
          </w:tcPr>
          <w:p>
            <w:pPr>
              <w:widowControl/>
              <w:spacing w:line="300" w:lineRule="exact"/>
              <w:jc w:val="left"/>
              <w:rPr>
                <w:rFonts w:eastAsia="宋体"/>
                <w:b/>
                <w:bCs/>
                <w:kern w:val="0"/>
                <w:sz w:val="24"/>
              </w:rPr>
            </w:pPr>
          </w:p>
        </w:tc>
        <w:tc>
          <w:tcPr>
            <w:tcW w:w="4359" w:type="dxa"/>
            <w:vMerge w:val="continue"/>
            <w:vAlign w:val="center"/>
          </w:tcPr>
          <w:p>
            <w:pPr>
              <w:widowControl/>
              <w:spacing w:line="300" w:lineRule="exact"/>
              <w:jc w:val="left"/>
              <w:rPr>
                <w:rFonts w:eastAsia="宋体"/>
                <w:b/>
                <w:bCs/>
                <w:kern w:val="0"/>
                <w:sz w:val="24"/>
              </w:rPr>
            </w:pPr>
          </w:p>
        </w:tc>
        <w:tc>
          <w:tcPr>
            <w:tcW w:w="6471" w:type="dxa"/>
            <w:vMerge w:val="continue"/>
            <w:vAlign w:val="center"/>
          </w:tcPr>
          <w:p>
            <w:pPr>
              <w:widowControl/>
              <w:spacing w:line="300" w:lineRule="exact"/>
              <w:jc w:val="left"/>
              <w:rPr>
                <w:rFonts w:eastAsia="宋体"/>
                <w:b/>
                <w:bCs/>
                <w:kern w:val="0"/>
                <w:sz w:val="24"/>
              </w:rPr>
            </w:pPr>
          </w:p>
        </w:tc>
        <w:tc>
          <w:tcPr>
            <w:tcW w:w="583" w:type="dxa"/>
            <w:vMerge w:val="continue"/>
            <w:vAlign w:val="center"/>
          </w:tcPr>
          <w:p>
            <w:pPr>
              <w:widowControl/>
              <w:spacing w:line="300" w:lineRule="exact"/>
              <w:jc w:val="left"/>
              <w:rPr>
                <w:rFonts w:eastAsia="宋体"/>
                <w:b/>
                <w:bCs/>
                <w:kern w:val="0"/>
                <w:sz w:val="24"/>
              </w:rPr>
            </w:pPr>
          </w:p>
        </w:tc>
        <w:tc>
          <w:tcPr>
            <w:tcW w:w="707" w:type="dxa"/>
            <w:vMerge w:val="continue"/>
            <w:vAlign w:val="center"/>
          </w:tcPr>
          <w:p>
            <w:pPr>
              <w:widowControl/>
              <w:spacing w:line="300" w:lineRule="exact"/>
              <w:jc w:val="left"/>
              <w:rPr>
                <w:rFonts w:eastAsia="宋体"/>
                <w:b/>
                <w:bCs/>
                <w:kern w:val="0"/>
                <w:sz w:val="24"/>
              </w:rPr>
            </w:pPr>
          </w:p>
        </w:tc>
        <w:tc>
          <w:tcPr>
            <w:tcW w:w="741" w:type="dxa"/>
            <w:vMerge w:val="continue"/>
            <w:vAlign w:val="center"/>
          </w:tcPr>
          <w:p>
            <w:pPr>
              <w:widowControl/>
              <w:spacing w:line="300" w:lineRule="exact"/>
              <w:jc w:val="left"/>
              <w:rPr>
                <w:rFonts w:eastAsia="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投入</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4"/>
              </w:rPr>
              <w:t>（10分）</w:t>
            </w:r>
          </w:p>
        </w:tc>
        <w:tc>
          <w:tcPr>
            <w:tcW w:w="1315" w:type="dxa"/>
            <w:vMerge w:val="restart"/>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（5分）</w:t>
            </w:r>
          </w:p>
          <w:p>
            <w:pPr>
              <w:widowControl/>
              <w:spacing w:line="310" w:lineRule="exact"/>
              <w:jc w:val="center"/>
              <w:rPr>
                <w:rFonts w:eastAsia="宋体"/>
                <w:kern w:val="0"/>
                <w:sz w:val="24"/>
              </w:rPr>
            </w:pP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6471" w:type="dxa"/>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b/>
                <w:bCs/>
                <w:kern w:val="0"/>
                <w:sz w:val="24"/>
              </w:rPr>
            </w:pPr>
            <w:r>
              <w:rPr>
                <w:rFonts w:eastAsia="宋体"/>
                <w:kern w:val="0"/>
                <w:sz w:val="24"/>
              </w:rPr>
              <w:t>2</w:t>
            </w:r>
          </w:p>
        </w:tc>
        <w:tc>
          <w:tcPr>
            <w:tcW w:w="741" w:type="dxa"/>
            <w:vAlign w:val="center"/>
          </w:tcPr>
          <w:p>
            <w:pPr>
              <w:widowControl/>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2、是否符合国家法律法规、国民经济和社会发展总体规划；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3、是否符合部门三定方案确定的职责；</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4、是否符合部门制定的中长期实施规划；</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10" w:lineRule="exact"/>
              <w:jc w:val="left"/>
              <w:rPr>
                <w:rFonts w:eastAsia="宋体"/>
                <w:kern w:val="0"/>
                <w:sz w:val="24"/>
              </w:rPr>
            </w:pPr>
            <w:r>
              <w:rPr>
                <w:rFonts w:eastAsia="宋体"/>
                <w:kern w:val="0"/>
                <w:sz w:val="24"/>
              </w:rPr>
              <w:t>绩效指标明确性</w:t>
            </w:r>
            <w:r>
              <w:rPr>
                <w:rFonts w:eastAsia="宋体"/>
                <w:kern w:val="0"/>
                <w:sz w:val="24"/>
              </w:rPr>
              <w:br w:type="textWrapping"/>
            </w:r>
            <w:r>
              <w:rPr>
                <w:rFonts w:eastAsia="宋体"/>
                <w:kern w:val="0"/>
                <w:sz w:val="24"/>
              </w:rPr>
              <w:t>（5分）</w:t>
            </w:r>
          </w:p>
        </w:tc>
        <w:tc>
          <w:tcPr>
            <w:tcW w:w="4359" w:type="dxa"/>
            <w:vMerge w:val="restart"/>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6471" w:type="dxa"/>
            <w:vAlign w:val="center"/>
          </w:tcPr>
          <w:p>
            <w:pPr>
              <w:widowControl/>
              <w:spacing w:line="310" w:lineRule="exact"/>
              <w:rPr>
                <w:rFonts w:eastAsia="宋体"/>
                <w:kern w:val="0"/>
                <w:sz w:val="24"/>
              </w:rPr>
            </w:pPr>
            <w:r>
              <w:rPr>
                <w:rFonts w:eastAsia="宋体"/>
                <w:kern w:val="0"/>
                <w:sz w:val="24"/>
              </w:rPr>
              <w:t>1、指标设置是否清晰、细化、可衡量；</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10" w:lineRule="exact"/>
              <w:jc w:val="left"/>
              <w:rPr>
                <w:rFonts w:eastAsia="宋体"/>
                <w:kern w:val="0"/>
                <w:sz w:val="24"/>
              </w:rPr>
            </w:pPr>
          </w:p>
        </w:tc>
        <w:tc>
          <w:tcPr>
            <w:tcW w:w="4359" w:type="dxa"/>
            <w:vMerge w:val="continue"/>
            <w:vAlign w:val="center"/>
          </w:tcPr>
          <w:p>
            <w:pPr>
              <w:widowControl/>
              <w:spacing w:line="310" w:lineRule="exact"/>
              <w:jc w:val="left"/>
              <w:rPr>
                <w:rFonts w:eastAsia="宋体"/>
                <w:kern w:val="0"/>
                <w:sz w:val="24"/>
              </w:rPr>
            </w:pPr>
          </w:p>
        </w:tc>
        <w:tc>
          <w:tcPr>
            <w:tcW w:w="6471" w:type="dxa"/>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4"/>
              </w:rPr>
              <w:t>（10分）</w:t>
            </w:r>
          </w:p>
        </w:tc>
        <w:tc>
          <w:tcPr>
            <w:tcW w:w="1315" w:type="dxa"/>
            <w:vAlign w:val="center"/>
          </w:tcPr>
          <w:p>
            <w:pPr>
              <w:widowControl/>
              <w:spacing w:line="310" w:lineRule="exact"/>
              <w:jc w:val="center"/>
              <w:rPr>
                <w:rFonts w:eastAsia="宋体"/>
                <w:kern w:val="0"/>
                <w:sz w:val="24"/>
              </w:rPr>
            </w:pPr>
            <w:r>
              <w:rPr>
                <w:rFonts w:eastAsia="宋体"/>
                <w:kern w:val="0"/>
                <w:sz w:val="24"/>
              </w:rPr>
              <w:t>在职人员控制率</w:t>
            </w:r>
            <w:r>
              <w:rPr>
                <w:rFonts w:eastAsia="宋体"/>
                <w:kern w:val="0"/>
                <w:sz w:val="24"/>
              </w:rPr>
              <w:br w:type="textWrapping"/>
            </w: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6471" w:type="dxa"/>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（3分）</w:t>
            </w:r>
          </w:p>
        </w:tc>
        <w:tc>
          <w:tcPr>
            <w:tcW w:w="4359" w:type="dxa"/>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6471" w:type="dxa"/>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上年度“三公经费”总额]×100%。大于0的计0分，等于0的计3分，小于0的计4分。</w:t>
            </w:r>
          </w:p>
        </w:tc>
        <w:tc>
          <w:tcPr>
            <w:tcW w:w="583" w:type="dxa"/>
            <w:vAlign w:val="center"/>
          </w:tcPr>
          <w:p>
            <w:pPr>
              <w:widowControl/>
              <w:spacing w:line="300" w:lineRule="exact"/>
              <w:jc w:val="center"/>
              <w:rPr>
                <w:rFonts w:eastAsia="宋体"/>
                <w:kern w:val="0"/>
                <w:sz w:val="24"/>
              </w:rPr>
            </w:pPr>
            <w:r>
              <w:rPr>
                <w:rFonts w:eastAsia="宋体"/>
                <w:kern w:val="0"/>
                <w:sz w:val="24"/>
              </w:rPr>
              <w:t>3</w:t>
            </w:r>
          </w:p>
        </w:tc>
        <w:tc>
          <w:tcPr>
            <w:tcW w:w="707" w:type="dxa"/>
            <w:vAlign w:val="center"/>
          </w:tcPr>
          <w:p>
            <w:pPr>
              <w:widowControl/>
              <w:spacing w:line="300" w:lineRule="exact"/>
              <w:jc w:val="center"/>
              <w:rPr>
                <w:rFonts w:eastAsia="宋体"/>
                <w:kern w:val="0"/>
                <w:sz w:val="24"/>
              </w:rPr>
            </w:pPr>
            <w:r>
              <w:rPr>
                <w:rFonts w:eastAsia="宋体"/>
                <w:kern w:val="0"/>
                <w:sz w:val="24"/>
              </w:rPr>
              <w:t>3</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10" w:lineRule="exact"/>
              <w:jc w:val="center"/>
              <w:rPr>
                <w:rFonts w:eastAsia="宋体"/>
                <w:kern w:val="0"/>
                <w:sz w:val="24"/>
              </w:rPr>
            </w:pPr>
            <w:r>
              <w:rPr>
                <w:rFonts w:eastAsia="宋体"/>
                <w:kern w:val="0"/>
                <w:sz w:val="24"/>
              </w:rPr>
              <w:t>重点支出安排率</w:t>
            </w:r>
            <w:r>
              <w:rPr>
                <w:rFonts w:eastAsia="宋体"/>
                <w:kern w:val="0"/>
                <w:sz w:val="24"/>
              </w:rPr>
              <w:br w:type="textWrapping"/>
            </w:r>
            <w:r>
              <w:rPr>
                <w:rFonts w:eastAsia="宋体"/>
                <w:kern w:val="0"/>
                <w:sz w:val="24"/>
              </w:rPr>
              <w:t>（4分）</w:t>
            </w:r>
          </w:p>
        </w:tc>
        <w:tc>
          <w:tcPr>
            <w:tcW w:w="4359" w:type="dxa"/>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6471" w:type="dxa"/>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项目总支出总额）×100%。80%及以上计满分，60%及以上计3分，40%及以上计2分，40%以下的计1分。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eastAsia="宋体"/>
                <w:kern w:val="0"/>
                <w:sz w:val="24"/>
              </w:rPr>
              <w:t>4</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4"/>
              </w:rPr>
            </w:pPr>
            <w:r>
              <w:rPr>
                <w:rFonts w:eastAsia="宋体"/>
                <w:kern w:val="0"/>
                <w:sz w:val="24"/>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执行</w:t>
            </w:r>
            <w:r>
              <w:rPr>
                <w:rFonts w:eastAsia="宋体"/>
                <w:kern w:val="0"/>
                <w:sz w:val="24"/>
              </w:rPr>
              <w:br w:type="textWrapping"/>
            </w:r>
            <w:r>
              <w:rPr>
                <w:rFonts w:eastAsia="宋体"/>
                <w:kern w:val="0"/>
                <w:sz w:val="24"/>
              </w:rPr>
              <w:t>（15分）</w:t>
            </w:r>
          </w:p>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部门本年度预算完成数与预算数的比率，反映部门预算完成程度。</w:t>
            </w:r>
          </w:p>
        </w:tc>
        <w:tc>
          <w:tcPr>
            <w:tcW w:w="6471" w:type="dxa"/>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预算</w:t>
            </w:r>
            <w:r>
              <w:rPr>
                <w:rFonts w:eastAsia="宋体"/>
                <w:kern w:val="0"/>
                <w:sz w:val="24"/>
              </w:rPr>
              <w:br w:type="textWrapping"/>
            </w:r>
            <w:r>
              <w:rPr>
                <w:rFonts w:eastAsia="宋体"/>
                <w:kern w:val="0"/>
                <w:sz w:val="24"/>
              </w:rPr>
              <w:t>调整率</w:t>
            </w:r>
            <w:r>
              <w:rPr>
                <w:rFonts w:eastAsia="宋体"/>
                <w:kern w:val="0"/>
                <w:sz w:val="24"/>
              </w:rPr>
              <w:br w:type="textWrapping"/>
            </w:r>
            <w:r>
              <w:rPr>
                <w:rFonts w:eastAsia="宋体"/>
                <w:kern w:val="0"/>
                <w:sz w:val="24"/>
              </w:rPr>
              <w:t>（4分）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6471" w:type="dxa"/>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583" w:type="dxa"/>
            <w:vAlign w:val="center"/>
          </w:tcPr>
          <w:p>
            <w:pPr>
              <w:widowControl/>
              <w:spacing w:line="300" w:lineRule="exact"/>
              <w:jc w:val="center"/>
              <w:rPr>
                <w:rFonts w:eastAsia="宋体"/>
                <w:kern w:val="0"/>
                <w:sz w:val="24"/>
              </w:rPr>
            </w:pPr>
            <w:r>
              <w:rPr>
                <w:rFonts w:eastAsia="宋体"/>
                <w:kern w:val="0"/>
                <w:sz w:val="24"/>
              </w:rPr>
              <w:t>4</w:t>
            </w:r>
          </w:p>
        </w:tc>
        <w:tc>
          <w:tcPr>
            <w:tcW w:w="707" w:type="dxa"/>
            <w:vAlign w:val="center"/>
          </w:tcPr>
          <w:p>
            <w:pPr>
              <w:widowControl/>
              <w:spacing w:line="300" w:lineRule="exact"/>
              <w:jc w:val="center"/>
              <w:rPr>
                <w:rFonts w:eastAsia="宋体"/>
                <w:kern w:val="0"/>
                <w:sz w:val="24"/>
              </w:rPr>
            </w:pPr>
            <w:r>
              <w:rPr>
                <w:rFonts w:hint="eastAsia" w:eastAsia="宋体"/>
                <w:kern w:val="0"/>
                <w:sz w:val="24"/>
                <w:lang w:val="en-US" w:eastAsia="zh-CN"/>
              </w:rPr>
              <w:t>3.9</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支付</w:t>
            </w:r>
            <w:r>
              <w:rPr>
                <w:rFonts w:eastAsia="宋体"/>
                <w:kern w:val="0"/>
                <w:sz w:val="24"/>
              </w:rPr>
              <w:br w:type="textWrapping"/>
            </w:r>
            <w:r>
              <w:rPr>
                <w:rFonts w:eastAsia="宋体"/>
                <w:kern w:val="0"/>
                <w:sz w:val="24"/>
              </w:rPr>
              <w:t>进度率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6471" w:type="dxa"/>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结  转</w:t>
            </w:r>
            <w:r>
              <w:rPr>
                <w:rFonts w:eastAsia="宋体"/>
                <w:kern w:val="0"/>
                <w:sz w:val="24"/>
              </w:rPr>
              <w:br w:type="textWrapping"/>
            </w:r>
            <w:r>
              <w:rPr>
                <w:rFonts w:eastAsia="宋体"/>
                <w:kern w:val="0"/>
                <w:sz w:val="24"/>
              </w:rPr>
              <w:t>结余率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部门本年度结转结余总额与支出预算数的比率。</w:t>
            </w:r>
          </w:p>
        </w:tc>
        <w:tc>
          <w:tcPr>
            <w:tcW w:w="6471" w:type="dxa"/>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公用经费控制率   （2分）</w:t>
            </w:r>
          </w:p>
        </w:tc>
        <w:tc>
          <w:tcPr>
            <w:tcW w:w="4359" w:type="dxa"/>
            <w:vAlign w:val="center"/>
          </w:tcPr>
          <w:p>
            <w:pPr>
              <w:widowControl/>
              <w:spacing w:line="32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6471" w:type="dxa"/>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三公经费控制率</w:t>
            </w:r>
            <w:r>
              <w:rPr>
                <w:rFonts w:eastAsia="宋体"/>
                <w:kern w:val="0"/>
                <w:sz w:val="24"/>
              </w:rPr>
              <w:br w:type="textWrapping"/>
            </w:r>
            <w:r>
              <w:rPr>
                <w:rFonts w:eastAsia="宋体"/>
                <w:kern w:val="0"/>
                <w:sz w:val="24"/>
              </w:rPr>
              <w:t>（2分）</w:t>
            </w:r>
          </w:p>
        </w:tc>
        <w:tc>
          <w:tcPr>
            <w:tcW w:w="4359" w:type="dxa"/>
            <w:vAlign w:val="center"/>
          </w:tcPr>
          <w:p>
            <w:pPr>
              <w:widowControl/>
              <w:spacing w:line="32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6471" w:type="dxa"/>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政府采购执行率</w:t>
            </w:r>
            <w:r>
              <w:rPr>
                <w:rFonts w:eastAsia="宋体"/>
                <w:kern w:val="0"/>
                <w:sz w:val="24"/>
              </w:rPr>
              <w:br w:type="textWrapping"/>
            </w: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部门本年度实际政府采购金额与年初政府采购预算的比率。</w:t>
            </w:r>
          </w:p>
        </w:tc>
        <w:tc>
          <w:tcPr>
            <w:tcW w:w="6471" w:type="dxa"/>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投资评审执行率</w:t>
            </w:r>
          </w:p>
          <w:p>
            <w:pPr>
              <w:widowControl/>
              <w:spacing w:line="320" w:lineRule="exact"/>
              <w:jc w:val="center"/>
              <w:rPr>
                <w:rFonts w:eastAsia="宋体"/>
                <w:kern w:val="0"/>
                <w:sz w:val="24"/>
              </w:rPr>
            </w:pPr>
            <w:r>
              <w:rPr>
                <w:rFonts w:eastAsia="宋体"/>
                <w:kern w:val="0"/>
                <w:sz w:val="24"/>
              </w:rPr>
              <w:t>（1分）</w:t>
            </w:r>
          </w:p>
        </w:tc>
        <w:tc>
          <w:tcPr>
            <w:tcW w:w="4359" w:type="dxa"/>
            <w:vAlign w:val="center"/>
          </w:tcPr>
          <w:p>
            <w:pPr>
              <w:widowControl/>
              <w:spacing w:line="320" w:lineRule="exact"/>
              <w:rPr>
                <w:rFonts w:eastAsia="宋体"/>
                <w:kern w:val="0"/>
                <w:sz w:val="24"/>
              </w:rPr>
            </w:pPr>
            <w:r>
              <w:rPr>
                <w:rFonts w:eastAsia="宋体"/>
                <w:kern w:val="0"/>
                <w:sz w:val="24"/>
              </w:rPr>
              <w:t>部门本年度实际进行投资评审的项目金额与应进行投资评审的项目金额的比率。</w:t>
            </w:r>
          </w:p>
        </w:tc>
        <w:tc>
          <w:tcPr>
            <w:tcW w:w="6471" w:type="dxa"/>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hint="eastAsia" w:eastAsia="宋体"/>
                <w:kern w:val="0"/>
                <w:sz w:val="24"/>
                <w:lang w:val="en-US" w:eastAsia="zh-CN"/>
              </w:rPr>
            </w:pPr>
            <w:r>
              <w:rPr>
                <w:rFonts w:eastAsia="宋体"/>
                <w:kern w:val="0"/>
                <w:sz w:val="24"/>
              </w:rPr>
              <w:t>1</w:t>
            </w:r>
          </w:p>
        </w:tc>
        <w:tc>
          <w:tcPr>
            <w:tcW w:w="741" w:type="dxa"/>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（40分）</w:t>
            </w:r>
          </w:p>
          <w:p>
            <w:pPr>
              <w:widowControl/>
              <w:spacing w:line="300" w:lineRule="exact"/>
              <w:jc w:val="center"/>
              <w:rPr>
                <w:rFonts w:eastAsia="宋体"/>
                <w:kern w:val="0"/>
                <w:sz w:val="24"/>
              </w:rPr>
            </w:pPr>
          </w:p>
        </w:tc>
        <w:tc>
          <w:tcPr>
            <w:tcW w:w="1131" w:type="dxa"/>
            <w:vMerge w:val="restart"/>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管理</w:t>
            </w:r>
            <w:r>
              <w:rPr>
                <w:rFonts w:eastAsia="宋体"/>
                <w:kern w:val="0"/>
                <w:sz w:val="24"/>
              </w:rPr>
              <w:br w:type="textWrapping"/>
            </w:r>
            <w:r>
              <w:rPr>
                <w:rFonts w:eastAsia="宋体"/>
                <w:kern w:val="0"/>
                <w:sz w:val="24"/>
              </w:rPr>
              <w:t>（18分）</w:t>
            </w:r>
          </w:p>
        </w:tc>
        <w:tc>
          <w:tcPr>
            <w:tcW w:w="1315" w:type="dxa"/>
            <w:vMerge w:val="restart"/>
            <w:vAlign w:val="center"/>
          </w:tcPr>
          <w:p>
            <w:pPr>
              <w:widowControl/>
              <w:spacing w:line="300" w:lineRule="exact"/>
              <w:jc w:val="center"/>
              <w:rPr>
                <w:rFonts w:eastAsia="宋体"/>
                <w:kern w:val="0"/>
                <w:sz w:val="24"/>
              </w:rPr>
            </w:pPr>
            <w:r>
              <w:rPr>
                <w:rFonts w:eastAsia="宋体"/>
                <w:kern w:val="0"/>
                <w:sz w:val="24"/>
              </w:rPr>
              <w:t>制度管理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6471" w:type="dxa"/>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2、相关制度是否合法、合规、完整；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3、相关制度是否得到有效执行；</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4、制度执行机构是否健全；</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资金管理</w:t>
            </w:r>
            <w:r>
              <w:rPr>
                <w:rFonts w:eastAsia="宋体"/>
                <w:kern w:val="0"/>
                <w:sz w:val="24"/>
              </w:rPr>
              <w:br w:type="textWrapping"/>
            </w:r>
            <w:r>
              <w:rPr>
                <w:rFonts w:eastAsia="宋体"/>
                <w:kern w:val="0"/>
                <w:sz w:val="24"/>
              </w:rPr>
              <w:t>（6分）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6471" w:type="dxa"/>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583" w:type="dxa"/>
            <w:vAlign w:val="center"/>
          </w:tcPr>
          <w:p>
            <w:pPr>
              <w:widowControl/>
              <w:spacing w:line="300" w:lineRule="exact"/>
              <w:jc w:val="center"/>
              <w:rPr>
                <w:rFonts w:eastAsia="宋体"/>
                <w:kern w:val="0"/>
                <w:sz w:val="24"/>
              </w:rPr>
            </w:pPr>
            <w:r>
              <w:rPr>
                <w:rFonts w:eastAsia="宋体"/>
                <w:kern w:val="0"/>
                <w:sz w:val="24"/>
              </w:rPr>
              <w:t>2</w:t>
            </w:r>
          </w:p>
        </w:tc>
        <w:tc>
          <w:tcPr>
            <w:tcW w:w="707" w:type="dxa"/>
            <w:vAlign w:val="center"/>
          </w:tcPr>
          <w:p>
            <w:pPr>
              <w:widowControl/>
              <w:spacing w:line="300" w:lineRule="exact"/>
              <w:jc w:val="center"/>
              <w:rPr>
                <w:rFonts w:eastAsia="宋体"/>
                <w:kern w:val="0"/>
                <w:sz w:val="24"/>
              </w:rPr>
            </w:pPr>
            <w:r>
              <w:rPr>
                <w:rFonts w:eastAsia="宋体"/>
                <w:kern w:val="0"/>
                <w:sz w:val="24"/>
              </w:rPr>
              <w:t>2</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3、重大开支是否经过评估论证；</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4、资金拨付是否程序规范、手续齐备；</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center"/>
              <w:rPr>
                <w:rFonts w:eastAsia="宋体"/>
                <w:kern w:val="0"/>
                <w:sz w:val="24"/>
              </w:rPr>
            </w:pPr>
          </w:p>
        </w:tc>
        <w:tc>
          <w:tcPr>
            <w:tcW w:w="1131" w:type="dxa"/>
            <w:vMerge w:val="continue"/>
            <w:vAlign w:val="center"/>
          </w:tcPr>
          <w:p>
            <w:pPr>
              <w:widowControl/>
              <w:spacing w:line="300" w:lineRule="exact"/>
              <w:jc w:val="center"/>
              <w:rPr>
                <w:rFonts w:eastAsia="宋体"/>
                <w:color w:val="FF0000"/>
                <w:kern w:val="0"/>
                <w:sz w:val="24"/>
              </w:rPr>
            </w:pPr>
          </w:p>
        </w:tc>
        <w:tc>
          <w:tcPr>
            <w:tcW w:w="1315" w:type="dxa"/>
            <w:vMerge w:val="restart"/>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（4分）</w:t>
            </w:r>
          </w:p>
        </w:tc>
        <w:tc>
          <w:tcPr>
            <w:tcW w:w="4359" w:type="dxa"/>
            <w:vMerge w:val="restart"/>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6471" w:type="dxa"/>
            <w:vAlign w:val="top"/>
          </w:tcPr>
          <w:p>
            <w:pPr>
              <w:spacing w:line="370" w:lineRule="exact"/>
              <w:rPr>
                <w:rFonts w:eastAsia="宋体"/>
                <w:kern w:val="0"/>
                <w:sz w:val="24"/>
              </w:rPr>
            </w:pPr>
            <w:r>
              <w:rPr>
                <w:rFonts w:eastAsia="宋体"/>
                <w:sz w:val="24"/>
              </w:rPr>
              <w:t>1、是否已制定或具有绩效管理制度；</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3、绩效管理制度是否有效落实；</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sz w:val="24"/>
              </w:rPr>
              <w:t>4、是否按要求开展绩效管理工作。</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restart"/>
            <w:vAlign w:val="center"/>
          </w:tcPr>
          <w:p>
            <w:pPr>
              <w:widowControl/>
              <w:spacing w:line="300" w:lineRule="exact"/>
              <w:jc w:val="center"/>
              <w:rPr>
                <w:rFonts w:eastAsia="宋体"/>
                <w:kern w:val="0"/>
                <w:sz w:val="24"/>
              </w:rPr>
            </w:pPr>
            <w:r>
              <w:rPr>
                <w:rFonts w:eastAsia="宋体"/>
                <w:kern w:val="0"/>
                <w:sz w:val="24"/>
              </w:rPr>
              <w:t>信息公开</w:t>
            </w:r>
            <w:r>
              <w:rPr>
                <w:rFonts w:eastAsia="宋体"/>
                <w:kern w:val="0"/>
                <w:sz w:val="24"/>
              </w:rPr>
              <w:br w:type="textWrapping"/>
            </w:r>
            <w:r>
              <w:rPr>
                <w:rFonts w:eastAsia="宋体"/>
                <w:kern w:val="0"/>
                <w:sz w:val="24"/>
              </w:rPr>
              <w:t>（2分）</w:t>
            </w:r>
          </w:p>
        </w:tc>
        <w:tc>
          <w:tcPr>
            <w:tcW w:w="4359" w:type="dxa"/>
            <w:vMerge w:val="restart"/>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6471" w:type="dxa"/>
            <w:vAlign w:val="center"/>
          </w:tcPr>
          <w:p>
            <w:pPr>
              <w:widowControl/>
              <w:spacing w:line="300" w:lineRule="exact"/>
              <w:rPr>
                <w:rFonts w:eastAsia="宋体"/>
                <w:kern w:val="0"/>
                <w:sz w:val="24"/>
              </w:rPr>
            </w:pPr>
            <w:r>
              <w:rPr>
                <w:rFonts w:eastAsia="宋体"/>
                <w:kern w:val="0"/>
                <w:sz w:val="24"/>
              </w:rPr>
              <w:t>1、基础数据信息和会计信息资料是否真实、准确、完整；</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00" w:lineRule="exact"/>
              <w:jc w:val="left"/>
              <w:rPr>
                <w:rFonts w:eastAsia="宋体"/>
                <w:kern w:val="0"/>
                <w:sz w:val="24"/>
              </w:rPr>
            </w:pPr>
          </w:p>
        </w:tc>
        <w:tc>
          <w:tcPr>
            <w:tcW w:w="1131" w:type="dxa"/>
            <w:vMerge w:val="continue"/>
            <w:vAlign w:val="center"/>
          </w:tcPr>
          <w:p>
            <w:pPr>
              <w:widowControl/>
              <w:spacing w:line="300" w:lineRule="exact"/>
              <w:jc w:val="left"/>
              <w:rPr>
                <w:rFonts w:eastAsia="宋体"/>
                <w:kern w:val="0"/>
                <w:sz w:val="24"/>
              </w:rPr>
            </w:pPr>
          </w:p>
        </w:tc>
        <w:tc>
          <w:tcPr>
            <w:tcW w:w="1315" w:type="dxa"/>
            <w:vMerge w:val="continue"/>
            <w:vAlign w:val="center"/>
          </w:tcPr>
          <w:p>
            <w:pPr>
              <w:widowControl/>
              <w:spacing w:line="300" w:lineRule="exact"/>
              <w:jc w:val="left"/>
              <w:rPr>
                <w:rFonts w:eastAsia="宋体"/>
                <w:kern w:val="0"/>
                <w:sz w:val="24"/>
              </w:rPr>
            </w:pPr>
          </w:p>
        </w:tc>
        <w:tc>
          <w:tcPr>
            <w:tcW w:w="4359" w:type="dxa"/>
            <w:vMerge w:val="continue"/>
            <w:vAlign w:val="center"/>
          </w:tcPr>
          <w:p>
            <w:pPr>
              <w:widowControl/>
              <w:spacing w:line="300" w:lineRule="exact"/>
              <w:jc w:val="left"/>
              <w:rPr>
                <w:rFonts w:eastAsia="宋体"/>
                <w:kern w:val="0"/>
                <w:sz w:val="24"/>
              </w:rPr>
            </w:pPr>
          </w:p>
        </w:tc>
        <w:tc>
          <w:tcPr>
            <w:tcW w:w="6471" w:type="dxa"/>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583" w:type="dxa"/>
            <w:vAlign w:val="center"/>
          </w:tcPr>
          <w:p>
            <w:pPr>
              <w:widowControl/>
              <w:spacing w:line="300" w:lineRule="exact"/>
              <w:jc w:val="center"/>
              <w:rPr>
                <w:rFonts w:eastAsia="宋体"/>
                <w:kern w:val="0"/>
                <w:sz w:val="24"/>
              </w:rPr>
            </w:pPr>
            <w:r>
              <w:rPr>
                <w:rFonts w:eastAsia="宋体"/>
                <w:kern w:val="0"/>
                <w:sz w:val="24"/>
              </w:rPr>
              <w:t>1</w:t>
            </w:r>
          </w:p>
        </w:tc>
        <w:tc>
          <w:tcPr>
            <w:tcW w:w="707" w:type="dxa"/>
            <w:vAlign w:val="center"/>
          </w:tcPr>
          <w:p>
            <w:pPr>
              <w:widowControl/>
              <w:spacing w:line="300" w:lineRule="exact"/>
              <w:jc w:val="center"/>
              <w:rPr>
                <w:rFonts w:eastAsia="宋体"/>
                <w:kern w:val="0"/>
                <w:sz w:val="24"/>
              </w:rPr>
            </w:pPr>
            <w:r>
              <w:rPr>
                <w:rFonts w:eastAsia="宋体"/>
                <w:kern w:val="0"/>
                <w:sz w:val="24"/>
              </w:rPr>
              <w:t>1</w:t>
            </w:r>
          </w:p>
        </w:tc>
        <w:tc>
          <w:tcPr>
            <w:tcW w:w="741" w:type="dxa"/>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00" w:lineRule="exact"/>
              <w:jc w:val="center"/>
              <w:rPr>
                <w:rFonts w:eastAsia="宋体"/>
                <w:kern w:val="0"/>
                <w:sz w:val="24"/>
              </w:rPr>
            </w:pPr>
            <w:r>
              <w:rPr>
                <w:rFonts w:eastAsia="宋体"/>
                <w:kern w:val="0"/>
                <w:sz w:val="24"/>
              </w:rPr>
              <w:br w:type="textWrapping"/>
            </w:r>
            <w:r>
              <w:rPr>
                <w:rFonts w:eastAsia="宋体"/>
                <w:kern w:val="0"/>
                <w:sz w:val="24"/>
              </w:rPr>
              <w:t>过程</w:t>
            </w:r>
            <w:r>
              <w:rPr>
                <w:rFonts w:eastAsia="宋体"/>
                <w:kern w:val="0"/>
                <w:sz w:val="24"/>
              </w:rPr>
              <w:br w:type="textWrapping"/>
            </w:r>
            <w:r>
              <w:rPr>
                <w:rFonts w:eastAsia="宋体"/>
                <w:kern w:val="0"/>
                <w:sz w:val="24"/>
              </w:rPr>
              <w:t>（40分）</w:t>
            </w:r>
          </w:p>
          <w:p>
            <w:pPr>
              <w:widowControl/>
              <w:spacing w:line="360" w:lineRule="exact"/>
              <w:jc w:val="center"/>
              <w:rPr>
                <w:rFonts w:eastAsia="宋体"/>
                <w:kern w:val="0"/>
                <w:sz w:val="24"/>
              </w:rPr>
            </w:pP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资产</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（7分）</w:t>
            </w:r>
          </w:p>
        </w:tc>
        <w:tc>
          <w:tcPr>
            <w:tcW w:w="1315" w:type="dxa"/>
            <w:vMerge w:val="restart"/>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（2分）</w:t>
            </w:r>
          </w:p>
        </w:tc>
        <w:tc>
          <w:tcPr>
            <w:tcW w:w="4359" w:type="dxa"/>
            <w:vMerge w:val="restart"/>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6471" w:type="dxa"/>
            <w:vAlign w:val="center"/>
          </w:tcPr>
          <w:p>
            <w:pPr>
              <w:spacing w:line="370" w:lineRule="exact"/>
              <w:rPr>
                <w:rFonts w:eastAsia="宋体"/>
                <w:kern w:val="0"/>
                <w:sz w:val="24"/>
              </w:rPr>
            </w:pPr>
            <w:r>
              <w:rPr>
                <w:rFonts w:eastAsia="宋体"/>
                <w:sz w:val="24"/>
              </w:rPr>
              <w:t>1. 是否已制定或具有合法、合规、完整的资产管理制度；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sz w:val="24"/>
              </w:rPr>
              <w:t>2. 制度是否得到有效执行；</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Merge w:val="restart"/>
            <w:vAlign w:val="center"/>
          </w:tcPr>
          <w:p>
            <w:pPr>
              <w:widowControl/>
              <w:spacing w:line="400" w:lineRule="exact"/>
              <w:jc w:val="center"/>
              <w:rPr>
                <w:rFonts w:eastAsia="宋体"/>
                <w:kern w:val="0"/>
                <w:sz w:val="24"/>
              </w:rPr>
            </w:pPr>
            <w:r>
              <w:rPr>
                <w:rFonts w:eastAsia="宋体"/>
                <w:kern w:val="0"/>
                <w:sz w:val="24"/>
              </w:rPr>
              <w:t>资产管理安全性</w:t>
            </w:r>
            <w:r>
              <w:rPr>
                <w:rFonts w:eastAsia="宋体"/>
                <w:kern w:val="0"/>
                <w:sz w:val="24"/>
              </w:rPr>
              <w:br w:type="textWrapping"/>
            </w:r>
            <w:r>
              <w:rPr>
                <w:rFonts w:eastAsia="宋体"/>
                <w:kern w:val="0"/>
                <w:sz w:val="24"/>
              </w:rPr>
              <w:t>（4分）</w:t>
            </w:r>
          </w:p>
        </w:tc>
        <w:tc>
          <w:tcPr>
            <w:tcW w:w="4359" w:type="dxa"/>
            <w:vMerge w:val="restart"/>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6471" w:type="dxa"/>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restart"/>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4</w:t>
            </w:r>
          </w:p>
        </w:tc>
        <w:tc>
          <w:tcPr>
            <w:tcW w:w="741" w:type="dxa"/>
            <w:vMerge w:val="restart"/>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sz w:val="24"/>
              </w:rPr>
            </w:pPr>
          </w:p>
        </w:tc>
        <w:tc>
          <w:tcPr>
            <w:tcW w:w="1131" w:type="dxa"/>
            <w:vMerge w:val="continue"/>
            <w:vAlign w:val="center"/>
          </w:tcPr>
          <w:p>
            <w:pPr>
              <w:widowControl/>
              <w:spacing w:line="400" w:lineRule="exact"/>
              <w:rPr>
                <w:rFonts w:eastAsia="宋体"/>
                <w:sz w:val="24"/>
              </w:rPr>
            </w:pPr>
          </w:p>
        </w:tc>
        <w:tc>
          <w:tcPr>
            <w:tcW w:w="1315" w:type="dxa"/>
            <w:vMerge w:val="continue"/>
            <w:vAlign w:val="center"/>
          </w:tcPr>
          <w:p>
            <w:pPr>
              <w:widowControl/>
              <w:spacing w:line="400" w:lineRule="exact"/>
              <w:jc w:val="left"/>
              <w:rPr>
                <w:rFonts w:eastAsia="宋体"/>
                <w:sz w:val="24"/>
              </w:rPr>
            </w:pPr>
          </w:p>
        </w:tc>
        <w:tc>
          <w:tcPr>
            <w:tcW w:w="4359" w:type="dxa"/>
            <w:vMerge w:val="continue"/>
            <w:vAlign w:val="center"/>
          </w:tcPr>
          <w:p>
            <w:pPr>
              <w:widowControl/>
              <w:spacing w:line="400" w:lineRule="exact"/>
              <w:jc w:val="left"/>
              <w:rPr>
                <w:rFonts w:eastAsia="宋体"/>
                <w:sz w:val="24"/>
              </w:rPr>
            </w:pPr>
          </w:p>
        </w:tc>
        <w:tc>
          <w:tcPr>
            <w:tcW w:w="6471" w:type="dxa"/>
            <w:vAlign w:val="center"/>
          </w:tcPr>
          <w:p>
            <w:pPr>
              <w:widowControl/>
              <w:spacing w:line="400" w:lineRule="exact"/>
              <w:rPr>
                <w:rFonts w:eastAsia="宋体"/>
                <w:kern w:val="0"/>
                <w:sz w:val="24"/>
              </w:rPr>
            </w:pPr>
            <w:r>
              <w:rPr>
                <w:rFonts w:eastAsia="宋体"/>
                <w:kern w:val="0"/>
                <w:sz w:val="24"/>
              </w:rPr>
              <w:t>3、</w:t>
            </w:r>
            <w:r>
              <w:rPr>
                <w:rFonts w:eastAsia="宋体"/>
                <w:sz w:val="24"/>
              </w:rPr>
              <w:t xml:space="preserve">资产配置是否合理，是否得到有效利用； </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400" w:lineRule="exact"/>
              <w:rPr>
                <w:rFonts w:eastAsia="宋体"/>
                <w:kern w:val="0"/>
                <w:sz w:val="24"/>
              </w:rPr>
            </w:pPr>
          </w:p>
        </w:tc>
        <w:tc>
          <w:tcPr>
            <w:tcW w:w="1131" w:type="dxa"/>
            <w:vMerge w:val="continue"/>
            <w:vAlign w:val="center"/>
          </w:tcPr>
          <w:p>
            <w:pPr>
              <w:widowControl/>
              <w:spacing w:line="400" w:lineRule="exact"/>
              <w:rPr>
                <w:rFonts w:eastAsia="宋体"/>
                <w:kern w:val="0"/>
                <w:sz w:val="24"/>
              </w:rPr>
            </w:pPr>
          </w:p>
        </w:tc>
        <w:tc>
          <w:tcPr>
            <w:tcW w:w="1315" w:type="dxa"/>
            <w:vMerge w:val="continue"/>
            <w:vAlign w:val="center"/>
          </w:tcPr>
          <w:p>
            <w:pPr>
              <w:widowControl/>
              <w:spacing w:line="400" w:lineRule="exact"/>
              <w:jc w:val="left"/>
              <w:rPr>
                <w:rFonts w:eastAsia="宋体"/>
                <w:kern w:val="0"/>
                <w:sz w:val="24"/>
              </w:rPr>
            </w:pPr>
          </w:p>
        </w:tc>
        <w:tc>
          <w:tcPr>
            <w:tcW w:w="4359" w:type="dxa"/>
            <w:vMerge w:val="continue"/>
            <w:vAlign w:val="center"/>
          </w:tcPr>
          <w:p>
            <w:pPr>
              <w:widowControl/>
              <w:spacing w:line="400" w:lineRule="exact"/>
              <w:jc w:val="left"/>
              <w:rPr>
                <w:rFonts w:eastAsia="宋体"/>
                <w:kern w:val="0"/>
                <w:sz w:val="24"/>
              </w:rPr>
            </w:pPr>
          </w:p>
        </w:tc>
        <w:tc>
          <w:tcPr>
            <w:tcW w:w="6471" w:type="dxa"/>
            <w:vAlign w:val="center"/>
          </w:tcPr>
          <w:p>
            <w:pPr>
              <w:widowControl/>
              <w:spacing w:line="400" w:lineRule="exact"/>
              <w:rPr>
                <w:rFonts w:eastAsia="宋体"/>
                <w:kern w:val="0"/>
                <w:sz w:val="24"/>
              </w:rPr>
            </w:pPr>
            <w:r>
              <w:rPr>
                <w:rFonts w:eastAsia="宋体"/>
                <w:kern w:val="0"/>
                <w:sz w:val="24"/>
              </w:rPr>
              <w:t>4、</w:t>
            </w:r>
            <w:r>
              <w:rPr>
                <w:rFonts w:eastAsia="宋体"/>
                <w:sz w:val="24"/>
              </w:rPr>
              <w:t>资产处置是否规范，处置收入及时足额上缴。</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Merge w:val="continue"/>
            <w:vAlign w:val="center"/>
          </w:tcPr>
          <w:p>
            <w:pPr>
              <w:widowControl/>
              <w:spacing w:line="400" w:lineRule="exact"/>
              <w:rPr>
                <w:rFonts w:eastAsia="宋体"/>
                <w:kern w:val="0"/>
                <w:sz w:val="24"/>
              </w:rPr>
            </w:pPr>
          </w:p>
        </w:tc>
        <w:tc>
          <w:tcPr>
            <w:tcW w:w="741" w:type="dxa"/>
            <w:vMerge w:val="continue"/>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400" w:lineRule="exact"/>
              <w:jc w:val="center"/>
              <w:rPr>
                <w:rFonts w:eastAsia="宋体"/>
                <w:kern w:val="0"/>
                <w:sz w:val="24"/>
              </w:rPr>
            </w:pPr>
            <w:r>
              <w:rPr>
                <w:rFonts w:eastAsia="宋体"/>
                <w:kern w:val="0"/>
                <w:sz w:val="24"/>
              </w:rPr>
              <w:t>固定资产利用率</w:t>
            </w:r>
            <w:r>
              <w:rPr>
                <w:rFonts w:eastAsia="宋体"/>
                <w:kern w:val="0"/>
                <w:sz w:val="24"/>
              </w:rPr>
              <w:br w:type="textWrapping"/>
            </w:r>
            <w:r>
              <w:rPr>
                <w:rFonts w:eastAsia="宋体"/>
                <w:kern w:val="0"/>
                <w:sz w:val="24"/>
              </w:rPr>
              <w:t>（1分）</w:t>
            </w:r>
          </w:p>
        </w:tc>
        <w:tc>
          <w:tcPr>
            <w:tcW w:w="4359" w:type="dxa"/>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6471" w:type="dxa"/>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583" w:type="dxa"/>
            <w:vAlign w:val="center"/>
          </w:tcPr>
          <w:p>
            <w:pPr>
              <w:widowControl/>
              <w:spacing w:line="360" w:lineRule="exact"/>
              <w:jc w:val="center"/>
              <w:rPr>
                <w:rFonts w:eastAsia="宋体"/>
                <w:kern w:val="0"/>
                <w:sz w:val="24"/>
              </w:rPr>
            </w:pPr>
            <w:r>
              <w:rPr>
                <w:rFonts w:eastAsia="宋体"/>
                <w:kern w:val="0"/>
                <w:sz w:val="24"/>
              </w:rPr>
              <w:t>1</w:t>
            </w:r>
          </w:p>
        </w:tc>
        <w:tc>
          <w:tcPr>
            <w:tcW w:w="707" w:type="dxa"/>
            <w:vAlign w:val="center"/>
          </w:tcPr>
          <w:p>
            <w:pPr>
              <w:widowControl/>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41" w:type="dxa"/>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20" w:lineRule="exact"/>
              <w:jc w:val="center"/>
              <w:rPr>
                <w:rFonts w:eastAsia="宋体"/>
                <w:kern w:val="0"/>
                <w:sz w:val="24"/>
              </w:rPr>
            </w:pPr>
            <w:r>
              <w:rPr>
                <w:rFonts w:eastAsia="宋体"/>
                <w:kern w:val="0"/>
                <w:sz w:val="24"/>
              </w:rPr>
              <w:t>实际</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20" w:lineRule="exact"/>
              <w:jc w:val="center"/>
              <w:rPr>
                <w:rFonts w:eastAsia="宋体"/>
                <w:kern w:val="0"/>
                <w:sz w:val="24"/>
              </w:rPr>
            </w:pPr>
            <w:r>
              <w:rPr>
                <w:rFonts w:eastAsia="宋体"/>
                <w:kern w:val="0"/>
                <w:sz w:val="24"/>
              </w:rPr>
              <w:t>质量</w:t>
            </w:r>
          </w:p>
          <w:p>
            <w:pPr>
              <w:widowControl/>
              <w:spacing w:line="320" w:lineRule="exact"/>
              <w:jc w:val="center"/>
              <w:rPr>
                <w:rFonts w:eastAsia="宋体"/>
                <w:kern w:val="0"/>
                <w:sz w:val="24"/>
              </w:rPr>
            </w:pPr>
            <w:r>
              <w:rPr>
                <w:rFonts w:eastAsia="宋体"/>
                <w:kern w:val="0"/>
                <w:sz w:val="24"/>
              </w:rPr>
              <w:t xml:space="preserve">达标率 </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6471" w:type="dxa"/>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131" w:type="dxa"/>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重点工作办结率</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6471" w:type="dxa"/>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widowControl/>
              <w:spacing w:line="36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4"/>
              </w:rPr>
              <w:t>（20分）</w:t>
            </w:r>
          </w:p>
        </w:tc>
        <w:tc>
          <w:tcPr>
            <w:tcW w:w="1131" w:type="dxa"/>
            <w:vMerge w:val="restart"/>
            <w:vAlign w:val="center"/>
          </w:tcPr>
          <w:p>
            <w:pPr>
              <w:widowControl/>
              <w:spacing w:line="360" w:lineRule="exact"/>
              <w:jc w:val="center"/>
              <w:rPr>
                <w:rFonts w:eastAsia="宋体"/>
                <w:kern w:val="0"/>
                <w:sz w:val="24"/>
              </w:rPr>
            </w:pPr>
            <w:r>
              <w:rPr>
                <w:rFonts w:eastAsia="宋体"/>
                <w:kern w:val="0"/>
                <w:sz w:val="24"/>
              </w:rPr>
              <w:t>履职</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（20分）</w:t>
            </w:r>
          </w:p>
        </w:tc>
        <w:tc>
          <w:tcPr>
            <w:tcW w:w="1315" w:type="dxa"/>
            <w:vAlign w:val="center"/>
          </w:tcPr>
          <w:p>
            <w:pPr>
              <w:widowControl/>
              <w:spacing w:line="360" w:lineRule="exact"/>
              <w:jc w:val="center"/>
              <w:rPr>
                <w:rFonts w:eastAsia="宋体"/>
                <w:kern w:val="0"/>
                <w:sz w:val="24"/>
              </w:rPr>
            </w:pPr>
            <w:r>
              <w:rPr>
                <w:rFonts w:eastAsia="宋体"/>
                <w:kern w:val="0"/>
                <w:sz w:val="24"/>
              </w:rPr>
              <w:t>经济效益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6471" w:type="dxa"/>
            <w:vMerge w:val="restart"/>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社会效益 （5分）</w:t>
            </w:r>
          </w:p>
        </w:tc>
        <w:tc>
          <w:tcPr>
            <w:tcW w:w="4359" w:type="dxa"/>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生态效益</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6471" w:type="dxa"/>
            <w:vMerge w:val="continue"/>
            <w:vAlign w:val="center"/>
          </w:tcPr>
          <w:p>
            <w:pPr>
              <w:widowControl/>
              <w:spacing w:line="360" w:lineRule="exact"/>
              <w:jc w:val="left"/>
              <w:rPr>
                <w:rFonts w:eastAsia="宋体"/>
                <w:kern w:val="0"/>
                <w:sz w:val="24"/>
              </w:rPr>
            </w:pP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4.9</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widowControl/>
              <w:spacing w:line="360" w:lineRule="exact"/>
              <w:jc w:val="left"/>
              <w:rPr>
                <w:rFonts w:eastAsia="宋体"/>
                <w:kern w:val="0"/>
                <w:sz w:val="24"/>
              </w:rPr>
            </w:pPr>
          </w:p>
        </w:tc>
        <w:tc>
          <w:tcPr>
            <w:tcW w:w="1131" w:type="dxa"/>
            <w:vMerge w:val="continue"/>
            <w:vAlign w:val="center"/>
          </w:tcPr>
          <w:p>
            <w:pPr>
              <w:widowControl/>
              <w:spacing w:line="360" w:lineRule="exact"/>
              <w:jc w:val="left"/>
              <w:rPr>
                <w:rFonts w:eastAsia="宋体"/>
                <w:kern w:val="0"/>
                <w:sz w:val="24"/>
              </w:rPr>
            </w:pPr>
          </w:p>
        </w:tc>
        <w:tc>
          <w:tcPr>
            <w:tcW w:w="1315" w:type="dxa"/>
            <w:vAlign w:val="center"/>
          </w:tcPr>
          <w:p>
            <w:pPr>
              <w:widowControl/>
              <w:spacing w:line="360" w:lineRule="exact"/>
              <w:jc w:val="center"/>
              <w:rPr>
                <w:rFonts w:eastAsia="宋体"/>
                <w:kern w:val="0"/>
                <w:sz w:val="24"/>
              </w:rPr>
            </w:pPr>
            <w:r>
              <w:rPr>
                <w:rFonts w:eastAsia="宋体"/>
                <w:kern w:val="0"/>
                <w:sz w:val="24"/>
              </w:rPr>
              <w:t>服务对象满意度</w:t>
            </w:r>
            <w:r>
              <w:rPr>
                <w:rFonts w:eastAsia="宋体"/>
                <w:kern w:val="0"/>
                <w:sz w:val="24"/>
              </w:rPr>
              <w:br w:type="textWrapping"/>
            </w:r>
            <w:r>
              <w:rPr>
                <w:rFonts w:eastAsia="宋体"/>
                <w:kern w:val="0"/>
                <w:sz w:val="24"/>
              </w:rPr>
              <w:t>（5分）</w:t>
            </w:r>
          </w:p>
        </w:tc>
        <w:tc>
          <w:tcPr>
            <w:tcW w:w="4359" w:type="dxa"/>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6471" w:type="dxa"/>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w:t>
            </w:r>
          </w:p>
        </w:tc>
        <w:tc>
          <w:tcPr>
            <w:tcW w:w="583" w:type="dxa"/>
            <w:vAlign w:val="center"/>
          </w:tcPr>
          <w:p>
            <w:pPr>
              <w:widowControl/>
              <w:spacing w:line="360" w:lineRule="exact"/>
              <w:jc w:val="center"/>
              <w:rPr>
                <w:rFonts w:eastAsia="宋体"/>
                <w:kern w:val="0"/>
                <w:sz w:val="24"/>
              </w:rPr>
            </w:pPr>
            <w:r>
              <w:rPr>
                <w:rFonts w:eastAsia="宋体"/>
                <w:kern w:val="0"/>
                <w:sz w:val="24"/>
              </w:rPr>
              <w:t>5</w:t>
            </w:r>
          </w:p>
        </w:tc>
        <w:tc>
          <w:tcPr>
            <w:tcW w:w="707"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5</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53" w:type="dxa"/>
            <w:gridSpan w:val="5"/>
            <w:vAlign w:val="center"/>
          </w:tcPr>
          <w:p>
            <w:pPr>
              <w:widowControl/>
              <w:spacing w:line="360" w:lineRule="exact"/>
              <w:jc w:val="center"/>
              <w:rPr>
                <w:rFonts w:eastAsia="宋体"/>
                <w:b/>
                <w:bCs/>
                <w:kern w:val="0"/>
                <w:sz w:val="24"/>
              </w:rPr>
            </w:pPr>
            <w:r>
              <w:rPr>
                <w:rFonts w:eastAsia="宋体"/>
                <w:b/>
                <w:bCs/>
                <w:kern w:val="0"/>
                <w:sz w:val="24"/>
              </w:rPr>
              <w:t>总  分</w:t>
            </w:r>
          </w:p>
        </w:tc>
        <w:tc>
          <w:tcPr>
            <w:tcW w:w="583" w:type="dxa"/>
            <w:vAlign w:val="center"/>
          </w:tcPr>
          <w:p>
            <w:pPr>
              <w:widowControl/>
              <w:spacing w:line="360" w:lineRule="exact"/>
              <w:jc w:val="center"/>
              <w:rPr>
                <w:rFonts w:eastAsia="宋体"/>
                <w:kern w:val="0"/>
                <w:sz w:val="24"/>
              </w:rPr>
            </w:pPr>
            <w:r>
              <w:rPr>
                <w:rFonts w:eastAsia="宋体"/>
                <w:kern w:val="0"/>
                <w:sz w:val="24"/>
              </w:rPr>
              <w:t>100</w:t>
            </w:r>
          </w:p>
        </w:tc>
        <w:tc>
          <w:tcPr>
            <w:tcW w:w="707" w:type="dxa"/>
            <w:vAlign w:val="center"/>
          </w:tcPr>
          <w:p>
            <w:pPr>
              <w:widowControl/>
              <w:spacing w:line="360" w:lineRule="exact"/>
              <w:jc w:val="center"/>
              <w:rPr>
                <w:rFonts w:eastAsia="宋体"/>
                <w:kern w:val="0"/>
                <w:sz w:val="24"/>
              </w:rPr>
            </w:pPr>
            <w:r>
              <w:rPr>
                <w:rFonts w:hint="eastAsia" w:eastAsia="宋体"/>
                <w:kern w:val="0"/>
                <w:sz w:val="24"/>
                <w:lang w:val="en-US" w:eastAsia="zh-CN"/>
              </w:rPr>
              <w:t>99.7</w:t>
            </w:r>
          </w:p>
        </w:tc>
        <w:tc>
          <w:tcPr>
            <w:tcW w:w="741" w:type="dxa"/>
            <w:vAlign w:val="center"/>
          </w:tcPr>
          <w:p>
            <w:pPr>
              <w:widowControl/>
              <w:spacing w:line="360" w:lineRule="exact"/>
              <w:jc w:val="left"/>
              <w:rPr>
                <w:rFonts w:eastAsia="宋体"/>
                <w:kern w:val="0"/>
                <w:sz w:val="24"/>
              </w:rPr>
            </w:pPr>
            <w:r>
              <w:rPr>
                <w:rFonts w:eastAsia="宋体"/>
                <w:kern w:val="0"/>
                <w:sz w:val="24"/>
              </w:rPr>
              <w:t>　</w:t>
            </w:r>
          </w:p>
        </w:tc>
      </w:tr>
    </w:tbl>
    <w:p>
      <w:pPr>
        <w:widowControl/>
        <w:spacing w:line="360" w:lineRule="exact"/>
        <w:rPr>
          <w:rFonts w:eastAsia="宋体"/>
          <w:kern w:val="0"/>
          <w:sz w:val="24"/>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6</w:t>
    </w:r>
    <w:r>
      <w:rPr>
        <w:sz w:val="28"/>
        <w:szCs w:val="28"/>
      </w:rPr>
      <w:fldChar w:fldCharType="end"/>
    </w:r>
    <w:r>
      <w:rPr>
        <w:rFonts w:hint="eastAsia"/>
        <w:sz w:val="28"/>
        <w:szCs w:val="28"/>
      </w:rPr>
      <w:t xml:space="preserve"> </w:t>
    </w:r>
    <w:r>
      <w:rPr>
        <w:rStyle w:val="5"/>
        <w:rFonts w:hint="eastAsia"/>
        <w:sz w:val="28"/>
        <w:szCs w:val="28"/>
      </w:rPr>
      <w:t>—</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TRlOGQxZjc5YjE2ZWFhNGU2YjU0ZWFjMzQ4NzkifQ=="/>
  </w:docVars>
  <w:rsids>
    <w:rsidRoot w:val="521E6E0C"/>
    <w:rsid w:val="521E6E0C"/>
    <w:rsid w:val="5B396280"/>
    <w:rsid w:val="70AA1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3166</Words>
  <Characters>3275</Characters>
  <Lines>0</Lines>
  <Paragraphs>0</Paragraphs>
  <TotalTime>2</TotalTime>
  <ScaleCrop>false</ScaleCrop>
  <LinksUpToDate>false</LinksUpToDate>
  <CharactersWithSpaces>3468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2014-08-20T18:40:00Z</dcterms:created>
  <dc:creator>nn</dc:creator>
  <cp:lastModifiedBy>Administrator</cp:lastModifiedBy>
  <dcterms:modified xsi:type="dcterms:W3CDTF">2022-04-26T01:37:39Z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488E0E2F4EC84C47A12206584B30C8B1</vt:lpwstr>
  </property>
</Properties>
</file>